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87E48" w14:textId="325EFC61" w:rsidR="009974C2" w:rsidRPr="00341BE9" w:rsidRDefault="009974C2" w:rsidP="00341BE9">
      <w:pPr>
        <w:spacing w:after="120" w:line="240" w:lineRule="auto"/>
        <w:jc w:val="center"/>
        <w:rPr>
          <w:rFonts w:ascii="Times New Roman" w:hAnsi="Times New Roman" w:cs="Times New Roman"/>
          <w:b/>
          <w:bCs/>
          <w:sz w:val="28"/>
          <w:szCs w:val="28"/>
          <w:lang w:val="en-US"/>
        </w:rPr>
      </w:pPr>
      <w:r w:rsidRPr="00341BE9">
        <w:rPr>
          <w:rFonts w:ascii="Times New Roman" w:hAnsi="Times New Roman" w:cs="Times New Roman"/>
          <w:b/>
          <w:bCs/>
          <w:sz w:val="28"/>
          <w:szCs w:val="28"/>
          <w:lang w:val="en-US"/>
        </w:rPr>
        <w:t xml:space="preserve">Global Approaches to Intellectual Property (IP) Protection in </w:t>
      </w:r>
      <w:r w:rsidR="00E6041F" w:rsidRPr="00341BE9">
        <w:rPr>
          <w:rFonts w:ascii="Times New Roman" w:hAnsi="Times New Roman" w:cs="Times New Roman"/>
          <w:b/>
          <w:bCs/>
          <w:sz w:val="28"/>
          <w:szCs w:val="28"/>
          <w:lang w:val="en-US"/>
        </w:rPr>
        <w:t>Digital Realm and Cyberspace Governance</w:t>
      </w:r>
    </w:p>
    <w:p w14:paraId="016A8C4A" w14:textId="6689EBA7" w:rsidR="004F344C" w:rsidRPr="00341BE9" w:rsidRDefault="004F344C" w:rsidP="00341BE9">
      <w:pPr>
        <w:pStyle w:val="ListParagraph"/>
        <w:spacing w:after="120" w:line="240" w:lineRule="auto"/>
        <w:ind w:right="240"/>
        <w:jc w:val="right"/>
        <w:rPr>
          <w:rFonts w:ascii="Times New Roman" w:hAnsi="Times New Roman" w:cs="Times New Roman"/>
          <w:b/>
          <w:bCs/>
          <w:sz w:val="24"/>
          <w:szCs w:val="24"/>
          <w:lang w:val="en-US"/>
        </w:rPr>
      </w:pPr>
      <w:r w:rsidRPr="00341BE9">
        <w:rPr>
          <w:rFonts w:ascii="Times New Roman" w:hAnsi="Times New Roman" w:cs="Times New Roman"/>
          <w:b/>
          <w:bCs/>
          <w:sz w:val="24"/>
          <w:szCs w:val="24"/>
          <w:lang w:val="en-US"/>
        </w:rPr>
        <w:t xml:space="preserve">  </w:t>
      </w:r>
      <w:r w:rsidR="006626D5" w:rsidRPr="00341BE9">
        <w:rPr>
          <w:rFonts w:ascii="Times New Roman" w:hAnsi="Times New Roman" w:cs="Times New Roman"/>
          <w:b/>
          <w:bCs/>
          <w:sz w:val="24"/>
          <w:szCs w:val="24"/>
          <w:lang w:val="en-US"/>
        </w:rPr>
        <w:t>Maitri Shail Patel</w:t>
      </w:r>
      <w:r w:rsidRPr="00341BE9">
        <w:rPr>
          <w:rStyle w:val="FootnoteReference"/>
          <w:rFonts w:ascii="Times New Roman" w:hAnsi="Times New Roman" w:cs="Times New Roman"/>
          <w:b/>
          <w:bCs/>
          <w:sz w:val="24"/>
          <w:szCs w:val="24"/>
          <w:lang w:val="en-US"/>
        </w:rPr>
        <w:footnoteReference w:id="1"/>
      </w:r>
    </w:p>
    <w:p w14:paraId="2C92B465" w14:textId="51E1C62A" w:rsidR="006626D5" w:rsidRPr="00341BE9" w:rsidRDefault="006626D5" w:rsidP="00341BE9">
      <w:pPr>
        <w:pStyle w:val="ListParagraph"/>
        <w:spacing w:after="120" w:line="240" w:lineRule="auto"/>
        <w:ind w:right="240"/>
        <w:jc w:val="right"/>
        <w:rPr>
          <w:rFonts w:ascii="Times New Roman" w:hAnsi="Times New Roman" w:cs="Times New Roman"/>
          <w:b/>
          <w:bCs/>
          <w:sz w:val="24"/>
          <w:szCs w:val="24"/>
          <w:lang w:val="en-US"/>
        </w:rPr>
      </w:pPr>
      <w:r w:rsidRPr="00341BE9">
        <w:rPr>
          <w:rFonts w:ascii="Times New Roman" w:hAnsi="Times New Roman" w:cs="Times New Roman"/>
          <w:b/>
          <w:bCs/>
          <w:sz w:val="24"/>
          <w:szCs w:val="24"/>
          <w:lang w:val="en-US"/>
        </w:rPr>
        <w:t>Dr. Sonal Raval</w:t>
      </w:r>
      <w:r w:rsidR="004F344C" w:rsidRPr="00341BE9">
        <w:rPr>
          <w:rStyle w:val="FootnoteReference"/>
          <w:rFonts w:ascii="Times New Roman" w:hAnsi="Times New Roman" w:cs="Times New Roman"/>
          <w:b/>
          <w:bCs/>
          <w:sz w:val="24"/>
          <w:szCs w:val="24"/>
          <w:lang w:val="en-US"/>
        </w:rPr>
        <w:footnoteReference w:id="2"/>
      </w:r>
    </w:p>
    <w:p w14:paraId="2EF43E45" w14:textId="18AB73E2" w:rsidR="009974C2" w:rsidRPr="00341BE9" w:rsidRDefault="009974C2" w:rsidP="00341BE9">
      <w:pPr>
        <w:spacing w:after="120" w:line="240" w:lineRule="auto"/>
        <w:rPr>
          <w:rFonts w:ascii="Times New Roman" w:hAnsi="Times New Roman" w:cs="Times New Roman"/>
          <w:b/>
          <w:bCs/>
          <w:i/>
          <w:iCs/>
          <w:sz w:val="24"/>
          <w:szCs w:val="24"/>
          <w:lang w:val="en-US"/>
        </w:rPr>
      </w:pPr>
      <w:r w:rsidRPr="00341BE9">
        <w:rPr>
          <w:rFonts w:ascii="Times New Roman" w:hAnsi="Times New Roman" w:cs="Times New Roman"/>
          <w:b/>
          <w:bCs/>
          <w:i/>
          <w:iCs/>
          <w:sz w:val="24"/>
          <w:szCs w:val="24"/>
          <w:lang w:val="en-US"/>
        </w:rPr>
        <w:t>Abstract</w:t>
      </w:r>
    </w:p>
    <w:p w14:paraId="724F5500" w14:textId="77777777" w:rsidR="00E6041F" w:rsidRPr="00341BE9" w:rsidRDefault="009974C2" w:rsidP="00341BE9">
      <w:pPr>
        <w:spacing w:after="120" w:line="240" w:lineRule="auto"/>
        <w:ind w:left="284" w:right="379"/>
        <w:jc w:val="both"/>
        <w:rPr>
          <w:rFonts w:ascii="Times New Roman" w:hAnsi="Times New Roman" w:cs="Times New Roman"/>
          <w:i/>
          <w:iCs/>
          <w:sz w:val="24"/>
          <w:szCs w:val="24"/>
          <w:lang w:val="en-US"/>
        </w:rPr>
      </w:pPr>
      <w:r w:rsidRPr="00341BE9">
        <w:rPr>
          <w:rFonts w:ascii="Times New Roman" w:hAnsi="Times New Roman" w:cs="Times New Roman"/>
          <w:i/>
          <w:iCs/>
          <w:sz w:val="24"/>
          <w:szCs w:val="24"/>
          <w:lang w:val="en-US"/>
        </w:rPr>
        <w:t>Globally, there have been several issues, problems and</w:t>
      </w:r>
      <w:r w:rsidR="007F5866" w:rsidRPr="00341BE9">
        <w:rPr>
          <w:rFonts w:ascii="Times New Roman" w:hAnsi="Times New Roman" w:cs="Times New Roman"/>
          <w:i/>
          <w:iCs/>
          <w:sz w:val="24"/>
          <w:szCs w:val="24"/>
          <w:lang w:val="en-US"/>
        </w:rPr>
        <w:t xml:space="preserve"> obstacles that have been labelled as “current hot topics”, “most discussed topics” and “burning issues” amongst which the most challenging</w:t>
      </w:r>
      <w:r w:rsidRPr="00341BE9">
        <w:rPr>
          <w:rFonts w:ascii="Times New Roman" w:hAnsi="Times New Roman" w:cs="Times New Roman"/>
          <w:i/>
          <w:iCs/>
          <w:sz w:val="24"/>
          <w:szCs w:val="24"/>
          <w:lang w:val="en-US"/>
        </w:rPr>
        <w:t xml:space="preserve"> </w:t>
      </w:r>
      <w:r w:rsidR="007F5866" w:rsidRPr="00341BE9">
        <w:rPr>
          <w:rFonts w:ascii="Times New Roman" w:hAnsi="Times New Roman" w:cs="Times New Roman"/>
          <w:i/>
          <w:iCs/>
          <w:sz w:val="24"/>
          <w:szCs w:val="24"/>
          <w:lang w:val="en-US"/>
        </w:rPr>
        <w:t xml:space="preserve">one is the intellectual property (IP) protection in cyberspace in today’s era of technological advancement. Usually, the study of research is narrowed down to particular jurisdictions (countries/areas/regions) but this particular study </w:t>
      </w:r>
      <w:r w:rsidR="007D569C" w:rsidRPr="00341BE9">
        <w:rPr>
          <w:rFonts w:ascii="Times New Roman" w:hAnsi="Times New Roman" w:cs="Times New Roman"/>
          <w:i/>
          <w:iCs/>
          <w:sz w:val="24"/>
          <w:szCs w:val="24"/>
          <w:lang w:val="en-US"/>
        </w:rPr>
        <w:t xml:space="preserve">is focused on studying the global approaches altogether to understand how various countries are </w:t>
      </w:r>
      <w:r w:rsidR="00060EC3" w:rsidRPr="00341BE9">
        <w:rPr>
          <w:rFonts w:ascii="Times New Roman" w:hAnsi="Times New Roman" w:cs="Times New Roman"/>
          <w:i/>
          <w:iCs/>
          <w:sz w:val="24"/>
          <w:szCs w:val="24"/>
          <w:lang w:val="en-US"/>
        </w:rPr>
        <w:t>working on protecting the intellectual properties in the cyberspace where they are most vulnerable to cyber attacks as well as theft.</w:t>
      </w:r>
      <w:r w:rsidR="00EC7C50" w:rsidRPr="00341BE9">
        <w:rPr>
          <w:rFonts w:ascii="Times New Roman" w:hAnsi="Times New Roman" w:cs="Times New Roman"/>
          <w:i/>
          <w:iCs/>
          <w:sz w:val="24"/>
          <w:szCs w:val="24"/>
          <w:lang w:val="en-US"/>
        </w:rPr>
        <w:t xml:space="preserve"> There are several approaches adopted by various countries be it the developed countries like U.S.A., and the developing countries like India. </w:t>
      </w:r>
      <w:r w:rsidR="003F7587" w:rsidRPr="00341BE9">
        <w:rPr>
          <w:rFonts w:ascii="Times New Roman" w:hAnsi="Times New Roman" w:cs="Times New Roman"/>
          <w:i/>
          <w:iCs/>
          <w:sz w:val="24"/>
          <w:szCs w:val="24"/>
          <w:lang w:val="en-US"/>
        </w:rPr>
        <w:t>This study from a global perspective will be an insightful one as it’ll shed light on all the hidden as well as the least explored aspects of intellectual property protection in cyberspace as well as cyberspace governance.</w:t>
      </w:r>
      <w:r w:rsidR="00E6041F" w:rsidRPr="00341BE9">
        <w:rPr>
          <w:rFonts w:ascii="Times New Roman" w:hAnsi="Times New Roman" w:cs="Times New Roman"/>
          <w:i/>
          <w:iCs/>
          <w:sz w:val="24"/>
          <w:szCs w:val="24"/>
          <w:lang w:val="en-US"/>
        </w:rPr>
        <w:t xml:space="preserve"> This paper will be a great way to understand how various nations work on protecting intellectual properties in the digital realm and cyberspace governance.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341BE9" w14:paraId="4D6423C8" w14:textId="77777777" w:rsidTr="00341BE9">
        <w:tc>
          <w:tcPr>
            <w:tcW w:w="1696" w:type="dxa"/>
          </w:tcPr>
          <w:p w14:paraId="1CD22852" w14:textId="622956C7" w:rsidR="00341BE9" w:rsidRDefault="00341BE9" w:rsidP="00341BE9">
            <w:pPr>
              <w:spacing w:after="120"/>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Keywords:</w:t>
            </w:r>
          </w:p>
        </w:tc>
        <w:tc>
          <w:tcPr>
            <w:tcW w:w="7320" w:type="dxa"/>
          </w:tcPr>
          <w:p w14:paraId="4561A0D7" w14:textId="66F30135" w:rsidR="00341BE9" w:rsidRDefault="00341BE9" w:rsidP="00341BE9">
            <w:pPr>
              <w:spacing w:after="120"/>
              <w:rPr>
                <w:rFonts w:ascii="Times New Roman" w:hAnsi="Times New Roman" w:cs="Times New Roman"/>
                <w:b/>
                <w:bCs/>
                <w:i/>
                <w:iCs/>
                <w:sz w:val="24"/>
                <w:szCs w:val="24"/>
                <w:lang w:val="en-US"/>
              </w:rPr>
            </w:pPr>
            <w:r w:rsidRPr="00341BE9">
              <w:rPr>
                <w:rFonts w:ascii="Times New Roman" w:hAnsi="Times New Roman" w:cs="Times New Roman"/>
                <w:i/>
                <w:iCs/>
                <w:sz w:val="24"/>
                <w:szCs w:val="24"/>
                <w:lang w:val="en-US"/>
              </w:rPr>
              <w:t>Intellectual Property (IP), Protection, Digital Real, Cyberspace Governance, Technological Advancement</w:t>
            </w:r>
            <w:r w:rsidRPr="00341BE9">
              <w:rPr>
                <w:rFonts w:ascii="Times New Roman" w:hAnsi="Times New Roman" w:cs="Times New Roman"/>
                <w:b/>
                <w:bCs/>
                <w:i/>
                <w:iCs/>
                <w:sz w:val="24"/>
                <w:szCs w:val="24"/>
                <w:lang w:val="en-US"/>
              </w:rPr>
              <w:t>.</w:t>
            </w:r>
          </w:p>
        </w:tc>
      </w:tr>
    </w:tbl>
    <w:p w14:paraId="4D384368" w14:textId="1A0CD3A1" w:rsidR="00861A55" w:rsidRPr="00341BE9" w:rsidRDefault="00861A55" w:rsidP="00341BE9">
      <w:pPr>
        <w:spacing w:after="120" w:line="240" w:lineRule="auto"/>
        <w:jc w:val="both"/>
        <w:rPr>
          <w:rFonts w:ascii="Times New Roman" w:hAnsi="Times New Roman" w:cs="Times New Roman"/>
          <w:b/>
          <w:bCs/>
          <w:sz w:val="24"/>
          <w:szCs w:val="24"/>
          <w:lang w:val="en-US"/>
        </w:rPr>
      </w:pPr>
      <w:r w:rsidRPr="00341BE9">
        <w:rPr>
          <w:rFonts w:ascii="Times New Roman" w:hAnsi="Times New Roman" w:cs="Times New Roman"/>
          <w:b/>
          <w:bCs/>
          <w:sz w:val="24"/>
          <w:szCs w:val="24"/>
          <w:lang w:val="en-US"/>
        </w:rPr>
        <w:t>Introduction:</w:t>
      </w:r>
    </w:p>
    <w:p w14:paraId="23946269" w14:textId="4A09A69A" w:rsidR="00684D62" w:rsidRPr="00341BE9" w:rsidRDefault="00861A55"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lang w:val="en-US"/>
        </w:rPr>
        <w:t xml:space="preserve">It’s still an intriguing and interesting aspect even though a lot of things have been researched about what cyberspace and digital content is. </w:t>
      </w:r>
      <w:r w:rsidR="00684D62" w:rsidRPr="00341BE9">
        <w:rPr>
          <w:rFonts w:ascii="Times New Roman" w:hAnsi="Times New Roman" w:cs="Times New Roman"/>
          <w:sz w:val="24"/>
          <w:szCs w:val="24"/>
          <w:lang w:val="en-US"/>
        </w:rPr>
        <w:t xml:space="preserve">Also, </w:t>
      </w:r>
      <w:r w:rsidR="004F344C" w:rsidRPr="00341BE9">
        <w:rPr>
          <w:rFonts w:ascii="Times New Roman" w:hAnsi="Times New Roman" w:cs="Times New Roman"/>
          <w:sz w:val="24"/>
          <w:szCs w:val="24"/>
          <w:lang w:val="en-US"/>
        </w:rPr>
        <w:t>along with</w:t>
      </w:r>
      <w:r w:rsidR="00684D62" w:rsidRPr="00341BE9">
        <w:rPr>
          <w:rFonts w:ascii="Times New Roman" w:hAnsi="Times New Roman" w:cs="Times New Roman"/>
          <w:sz w:val="24"/>
          <w:szCs w:val="24"/>
          <w:lang w:val="en-US"/>
        </w:rPr>
        <w:t xml:space="preserve"> this, it’s very important to understand the emergence of intellectual property challenges in the digital realm. </w:t>
      </w:r>
      <w:r w:rsidR="00684D62" w:rsidRPr="00341BE9">
        <w:rPr>
          <w:rFonts w:ascii="Times New Roman" w:hAnsi="Times New Roman" w:cs="Times New Roman"/>
          <w:sz w:val="24"/>
          <w:szCs w:val="24"/>
        </w:rPr>
        <w:t>With the advent and growth of electronic communication, the word ― cyberspace has entered into everyday parlance.</w:t>
      </w:r>
      <w:r w:rsidR="00684D62" w:rsidRPr="00341BE9">
        <w:rPr>
          <w:rStyle w:val="FootnoteReference"/>
          <w:rFonts w:ascii="Times New Roman" w:hAnsi="Times New Roman" w:cs="Times New Roman"/>
          <w:sz w:val="24"/>
          <w:szCs w:val="24"/>
        </w:rPr>
        <w:footnoteReference w:id="3"/>
      </w:r>
      <w:r w:rsidR="00684D62" w:rsidRPr="00341BE9">
        <w:rPr>
          <w:rFonts w:ascii="Times New Roman" w:hAnsi="Times New Roman" w:cs="Times New Roman"/>
          <w:sz w:val="24"/>
          <w:szCs w:val="24"/>
        </w:rPr>
        <w:t xml:space="preserve"> </w:t>
      </w:r>
    </w:p>
    <w:p w14:paraId="1F071446" w14:textId="0E90135D" w:rsidR="00861A55" w:rsidRPr="00341BE9" w:rsidRDefault="00684D62" w:rsidP="00341BE9">
      <w:pPr>
        <w:spacing w:after="120" w:line="240" w:lineRule="auto"/>
        <w:jc w:val="both"/>
        <w:rPr>
          <w:rFonts w:ascii="Times New Roman" w:hAnsi="Times New Roman" w:cs="Times New Roman"/>
          <w:sz w:val="24"/>
          <w:szCs w:val="24"/>
          <w:lang w:val="en-US"/>
        </w:rPr>
      </w:pPr>
      <w:r w:rsidRPr="00341BE9">
        <w:rPr>
          <w:rFonts w:ascii="Times New Roman" w:hAnsi="Times New Roman" w:cs="Times New Roman"/>
          <w:sz w:val="24"/>
          <w:szCs w:val="24"/>
        </w:rPr>
        <w:t>In common parlance, cyberspace is the environment in which communication over computer networks occurs.</w:t>
      </w:r>
      <w:r w:rsidRPr="00341BE9">
        <w:rPr>
          <w:rStyle w:val="FootnoteReference"/>
          <w:rFonts w:ascii="Times New Roman" w:hAnsi="Times New Roman" w:cs="Times New Roman"/>
          <w:sz w:val="24"/>
          <w:szCs w:val="24"/>
        </w:rPr>
        <w:footnoteReference w:id="4"/>
      </w:r>
      <w:r w:rsidRPr="00341BE9">
        <w:rPr>
          <w:rFonts w:ascii="Times New Roman" w:hAnsi="Times New Roman" w:cs="Times New Roman"/>
          <w:sz w:val="24"/>
          <w:szCs w:val="24"/>
        </w:rPr>
        <w:t xml:space="preserve"> Almost everybody in one way or the other is connected to it: Ladies in the </w:t>
      </w:r>
      <w:r w:rsidRPr="00341BE9">
        <w:rPr>
          <w:rFonts w:ascii="Times New Roman" w:hAnsi="Times New Roman" w:cs="Times New Roman"/>
          <w:sz w:val="24"/>
          <w:szCs w:val="24"/>
        </w:rPr>
        <w:lastRenderedPageBreak/>
        <w:t>market are connected to it to run their businesses; shepherds are connected to locate their cattle; hunters are connected to it to locate their prey; and our friends in the remote areas are also connected to it.</w:t>
      </w:r>
      <w:r w:rsidRPr="00341BE9">
        <w:rPr>
          <w:rStyle w:val="FootnoteReference"/>
          <w:rFonts w:ascii="Times New Roman" w:hAnsi="Times New Roman" w:cs="Times New Roman"/>
          <w:sz w:val="24"/>
          <w:szCs w:val="24"/>
        </w:rPr>
        <w:footnoteReference w:id="5"/>
      </w:r>
      <w:r w:rsidRPr="00341BE9">
        <w:rPr>
          <w:rFonts w:ascii="Times New Roman" w:hAnsi="Times New Roman" w:cs="Times New Roman"/>
          <w:sz w:val="24"/>
          <w:szCs w:val="24"/>
        </w:rPr>
        <w:t xml:space="preserve"> The word ― cyberspace‖ has invaded our collective consciousness like no other.</w:t>
      </w:r>
      <w:r w:rsidRPr="00341BE9">
        <w:rPr>
          <w:rStyle w:val="FootnoteReference"/>
          <w:rFonts w:ascii="Times New Roman" w:hAnsi="Times New Roman" w:cs="Times New Roman"/>
          <w:sz w:val="24"/>
          <w:szCs w:val="24"/>
        </w:rPr>
        <w:footnoteReference w:id="6"/>
      </w:r>
      <w:r w:rsidRPr="00341BE9">
        <w:rPr>
          <w:rFonts w:ascii="Times New Roman" w:hAnsi="Times New Roman" w:cs="Times New Roman"/>
          <w:sz w:val="24"/>
          <w:szCs w:val="24"/>
        </w:rPr>
        <w:t xml:space="preserve"> As the technology improves and ownership of home computers increases, one competently navigate his way around cyberspace, downloading information, reading and writing to newsgroups, and receiving and sending emails.</w:t>
      </w:r>
      <w:r w:rsidRPr="00341BE9">
        <w:rPr>
          <w:rStyle w:val="FootnoteReference"/>
          <w:rFonts w:ascii="Times New Roman" w:hAnsi="Times New Roman" w:cs="Times New Roman"/>
          <w:sz w:val="24"/>
          <w:szCs w:val="24"/>
        </w:rPr>
        <w:footnoteReference w:id="7"/>
      </w:r>
      <w:r w:rsidRPr="00341BE9">
        <w:rPr>
          <w:rFonts w:ascii="Times New Roman" w:hAnsi="Times New Roman" w:cs="Times New Roman"/>
          <w:sz w:val="24"/>
          <w:szCs w:val="24"/>
        </w:rPr>
        <w:t xml:space="preserve"> Cyberspace represents the new medium of communication, electronic communication, which is fast outmoding, or even replacing, more traditional methods of communication.</w:t>
      </w:r>
      <w:r w:rsidRPr="00341BE9">
        <w:rPr>
          <w:rStyle w:val="FootnoteReference"/>
          <w:rFonts w:ascii="Times New Roman" w:hAnsi="Times New Roman" w:cs="Times New Roman"/>
          <w:sz w:val="24"/>
          <w:szCs w:val="24"/>
        </w:rPr>
        <w:footnoteReference w:id="8"/>
      </w:r>
    </w:p>
    <w:p w14:paraId="1E194B3B" w14:textId="3E94A9D3" w:rsidR="00D6593C"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The construction of cyberspace is creating new challenges for the social sciences, the full nature of which still remains to be fully understood - perhaps even calling into question some of its most basic assumptions (Choucri, N. 2014, Oct13).</w:t>
      </w:r>
      <w:r w:rsidRPr="00341BE9">
        <w:rPr>
          <w:rStyle w:val="FootnoteReference"/>
          <w:rFonts w:ascii="Times New Roman" w:hAnsi="Times New Roman" w:cs="Times New Roman"/>
          <w:sz w:val="24"/>
          <w:szCs w:val="24"/>
        </w:rPr>
        <w:footnoteReference w:id="9"/>
      </w:r>
      <w:r w:rsidRPr="00341BE9">
        <w:rPr>
          <w:rFonts w:ascii="Times New Roman" w:hAnsi="Times New Roman" w:cs="Times New Roman"/>
          <w:sz w:val="24"/>
          <w:szCs w:val="24"/>
        </w:rPr>
        <w:t xml:space="preserve"> Although it may seem like a new idea, the net has actually been around for over four decades.</w:t>
      </w:r>
      <w:r w:rsidRPr="00341BE9">
        <w:rPr>
          <w:rStyle w:val="FootnoteReference"/>
          <w:rFonts w:ascii="Times New Roman" w:hAnsi="Times New Roman" w:cs="Times New Roman"/>
          <w:sz w:val="24"/>
          <w:szCs w:val="24"/>
        </w:rPr>
        <w:footnoteReference w:id="10"/>
      </w:r>
      <w:r w:rsidRPr="00341BE9">
        <w:rPr>
          <w:rFonts w:ascii="Times New Roman" w:hAnsi="Times New Roman" w:cs="Times New Roman"/>
          <w:sz w:val="24"/>
          <w:szCs w:val="24"/>
        </w:rPr>
        <w:t xml:space="preserve"> </w:t>
      </w:r>
    </w:p>
    <w:p w14:paraId="6718C88E" w14:textId="53BAE140" w:rsidR="00D6593C"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It all began in the United States during the Cold War, as a university experiment in military communications.</w:t>
      </w:r>
      <w:r w:rsidRPr="00341BE9">
        <w:rPr>
          <w:rStyle w:val="FootnoteReference"/>
          <w:rFonts w:ascii="Times New Roman" w:hAnsi="Times New Roman" w:cs="Times New Roman"/>
          <w:sz w:val="24"/>
          <w:szCs w:val="24"/>
        </w:rPr>
        <w:footnoteReference w:id="11"/>
      </w:r>
      <w:r w:rsidRPr="00341BE9">
        <w:rPr>
          <w:rFonts w:ascii="Times New Roman" w:hAnsi="Times New Roman" w:cs="Times New Roman"/>
          <w:sz w:val="24"/>
          <w:szCs w:val="24"/>
        </w:rPr>
        <w:t xml:space="preserve"> The decision was made to link lots of computers together in a network instead of serially (in a straight line).</w:t>
      </w:r>
      <w:r w:rsidRPr="00341BE9">
        <w:rPr>
          <w:rStyle w:val="FootnoteReference"/>
          <w:rFonts w:ascii="Times New Roman" w:hAnsi="Times New Roman" w:cs="Times New Roman"/>
          <w:sz w:val="24"/>
          <w:szCs w:val="24"/>
        </w:rPr>
        <w:footnoteReference w:id="12"/>
      </w:r>
      <w:r w:rsidRPr="00341BE9">
        <w:rPr>
          <w:rFonts w:ascii="Times New Roman" w:hAnsi="Times New Roman" w:cs="Times New Roman"/>
          <w:sz w:val="24"/>
          <w:szCs w:val="24"/>
        </w:rPr>
        <w:t xml:space="preserve"> The Pentagon thought that if there was a nuclear attack on the United States, it was unlikely that the entire network would be damaged, and therefore they would still be able to send and receive intelligence.</w:t>
      </w:r>
      <w:r w:rsidRPr="00341BE9">
        <w:rPr>
          <w:rStyle w:val="FootnoteReference"/>
          <w:rFonts w:ascii="Times New Roman" w:hAnsi="Times New Roman" w:cs="Times New Roman"/>
          <w:sz w:val="24"/>
          <w:szCs w:val="24"/>
        </w:rPr>
        <w:footnoteReference w:id="13"/>
      </w:r>
      <w:r w:rsidRPr="00341BE9">
        <w:rPr>
          <w:rFonts w:ascii="Times New Roman" w:hAnsi="Times New Roman" w:cs="Times New Roman"/>
          <w:sz w:val="24"/>
          <w:szCs w:val="24"/>
        </w:rPr>
        <w:t xml:space="preserve"> </w:t>
      </w:r>
    </w:p>
    <w:p w14:paraId="034BA9CD" w14:textId="0F0D9614" w:rsidR="00D6593C"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At first each computer was physically linked by cable to the next computer, but this method had obvious limitations.</w:t>
      </w:r>
      <w:r w:rsidRPr="00341BE9">
        <w:rPr>
          <w:rStyle w:val="FootnoteReference"/>
          <w:rFonts w:ascii="Times New Roman" w:hAnsi="Times New Roman" w:cs="Times New Roman"/>
          <w:sz w:val="24"/>
          <w:szCs w:val="24"/>
        </w:rPr>
        <w:footnoteReference w:id="14"/>
      </w:r>
      <w:r w:rsidRPr="00341BE9">
        <w:rPr>
          <w:rFonts w:ascii="Times New Roman" w:hAnsi="Times New Roman" w:cs="Times New Roman"/>
          <w:sz w:val="24"/>
          <w:szCs w:val="24"/>
        </w:rPr>
        <w:t xml:space="preserve"> The problem was corrected by the development of networks utilizing the telephone system.</w:t>
      </w:r>
      <w:r w:rsidRPr="00341BE9">
        <w:rPr>
          <w:rStyle w:val="FootnoteReference"/>
          <w:rFonts w:ascii="Times New Roman" w:hAnsi="Times New Roman" w:cs="Times New Roman"/>
          <w:sz w:val="24"/>
          <w:szCs w:val="24"/>
        </w:rPr>
        <w:footnoteReference w:id="15"/>
      </w:r>
      <w:r w:rsidRPr="00341BE9">
        <w:rPr>
          <w:rFonts w:ascii="Times New Roman" w:hAnsi="Times New Roman" w:cs="Times New Roman"/>
          <w:sz w:val="24"/>
          <w:szCs w:val="24"/>
        </w:rPr>
        <w:t xml:space="preserve"> Predictably, people found that nuclear strike or not, they could talk to each other using this computer network.</w:t>
      </w:r>
      <w:r w:rsidRPr="00341BE9">
        <w:rPr>
          <w:rStyle w:val="FootnoteReference"/>
          <w:rFonts w:ascii="Times New Roman" w:hAnsi="Times New Roman" w:cs="Times New Roman"/>
          <w:sz w:val="24"/>
          <w:szCs w:val="24"/>
        </w:rPr>
        <w:footnoteReference w:id="16"/>
      </w:r>
    </w:p>
    <w:p w14:paraId="73B85AF3" w14:textId="5DDD3E39" w:rsidR="00D6593C"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lastRenderedPageBreak/>
        <w:t>Eventually, some university students started using this network to do their homework together.</w:t>
      </w:r>
      <w:r w:rsidR="00F87621" w:rsidRPr="00341BE9">
        <w:rPr>
          <w:rStyle w:val="FootnoteReference"/>
          <w:rFonts w:ascii="Times New Roman" w:hAnsi="Times New Roman" w:cs="Times New Roman"/>
          <w:sz w:val="24"/>
          <w:szCs w:val="24"/>
        </w:rPr>
        <w:footnoteReference w:id="17"/>
      </w:r>
      <w:r w:rsidRPr="00341BE9">
        <w:rPr>
          <w:rFonts w:ascii="Times New Roman" w:hAnsi="Times New Roman" w:cs="Times New Roman"/>
          <w:sz w:val="24"/>
          <w:szCs w:val="24"/>
        </w:rPr>
        <w:t xml:space="preserve"> It seems a natural human characteristic to want to communicate, and once people realized that they could talk to other people using this computer network they began to demand access.</w:t>
      </w:r>
      <w:r w:rsidR="00F87621" w:rsidRPr="00341BE9">
        <w:rPr>
          <w:rStyle w:val="FootnoteReference"/>
          <w:rFonts w:ascii="Times New Roman" w:hAnsi="Times New Roman" w:cs="Times New Roman"/>
          <w:sz w:val="24"/>
          <w:szCs w:val="24"/>
        </w:rPr>
        <w:footnoteReference w:id="18"/>
      </w:r>
      <w:r w:rsidRPr="00341BE9">
        <w:rPr>
          <w:rFonts w:ascii="Times New Roman" w:hAnsi="Times New Roman" w:cs="Times New Roman"/>
          <w:sz w:val="24"/>
          <w:szCs w:val="24"/>
        </w:rPr>
        <w:t xml:space="preserve"> At first, the users were only from the university and government sectors.</w:t>
      </w:r>
      <w:r w:rsidR="00F87621" w:rsidRPr="00341BE9">
        <w:rPr>
          <w:rStyle w:val="FootnoteReference"/>
          <w:rFonts w:ascii="Times New Roman" w:hAnsi="Times New Roman" w:cs="Times New Roman"/>
          <w:sz w:val="24"/>
          <w:szCs w:val="24"/>
        </w:rPr>
        <w:footnoteReference w:id="19"/>
      </w:r>
    </w:p>
    <w:p w14:paraId="1BA9B033" w14:textId="0106CDE1" w:rsidR="00D6593C"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But more and more people could see the possibilities of computer networks, and various community groups developed networks separate from the official networks to be used in their local communities.</w:t>
      </w:r>
      <w:r w:rsidR="00F87621" w:rsidRPr="00341BE9">
        <w:rPr>
          <w:rStyle w:val="FootnoteReference"/>
          <w:rFonts w:ascii="Times New Roman" w:hAnsi="Times New Roman" w:cs="Times New Roman"/>
          <w:sz w:val="24"/>
          <w:szCs w:val="24"/>
        </w:rPr>
        <w:footnoteReference w:id="20"/>
      </w:r>
      <w:r w:rsidRPr="00341BE9">
        <w:rPr>
          <w:rFonts w:ascii="Times New Roman" w:hAnsi="Times New Roman" w:cs="Times New Roman"/>
          <w:sz w:val="24"/>
          <w:szCs w:val="24"/>
        </w:rPr>
        <w:t xml:space="preserve"> Add all of these various local, regional and national networks together and we have the Internet as we experience it today - an ever-expanding network of people, computers and information.</w:t>
      </w:r>
      <w:r w:rsidR="00F87621" w:rsidRPr="00341BE9">
        <w:rPr>
          <w:rStyle w:val="FootnoteReference"/>
          <w:rFonts w:ascii="Times New Roman" w:hAnsi="Times New Roman" w:cs="Times New Roman"/>
          <w:sz w:val="24"/>
          <w:szCs w:val="24"/>
        </w:rPr>
        <w:footnoteReference w:id="21"/>
      </w:r>
      <w:r w:rsidRPr="00341BE9">
        <w:rPr>
          <w:rFonts w:ascii="Times New Roman" w:hAnsi="Times New Roman" w:cs="Times New Roman"/>
          <w:sz w:val="24"/>
          <w:szCs w:val="24"/>
        </w:rPr>
        <w:t xml:space="preserve"> </w:t>
      </w:r>
    </w:p>
    <w:p w14:paraId="47752B79" w14:textId="7BE3CFF5" w:rsidR="00D6593C"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Today the Internet is being used in ways the Pentagon never dreamed of four decades ago.</w:t>
      </w:r>
      <w:r w:rsidR="00F87621" w:rsidRPr="00341BE9">
        <w:rPr>
          <w:rStyle w:val="FootnoteReference"/>
          <w:rFonts w:ascii="Times New Roman" w:hAnsi="Times New Roman" w:cs="Times New Roman"/>
          <w:sz w:val="24"/>
          <w:szCs w:val="24"/>
        </w:rPr>
        <w:footnoteReference w:id="22"/>
      </w:r>
      <w:r w:rsidR="00F87621" w:rsidRPr="00341BE9">
        <w:rPr>
          <w:rFonts w:ascii="Times New Roman" w:hAnsi="Times New Roman" w:cs="Times New Roman"/>
          <w:sz w:val="24"/>
          <w:szCs w:val="24"/>
        </w:rPr>
        <w:t xml:space="preserve"> </w:t>
      </w:r>
      <w:r w:rsidRPr="00341BE9">
        <w:rPr>
          <w:rFonts w:ascii="Times New Roman" w:hAnsi="Times New Roman" w:cs="Times New Roman"/>
          <w:sz w:val="24"/>
          <w:szCs w:val="24"/>
        </w:rPr>
        <w:t>What began as an exercise in military paranoia or suspicion has become a method of global communication.</w:t>
      </w:r>
      <w:r w:rsidR="00F87621" w:rsidRPr="00341BE9">
        <w:rPr>
          <w:rStyle w:val="FootnoteReference"/>
          <w:rFonts w:ascii="Times New Roman" w:hAnsi="Times New Roman" w:cs="Times New Roman"/>
          <w:sz w:val="24"/>
          <w:szCs w:val="24"/>
        </w:rPr>
        <w:footnoteReference w:id="23"/>
      </w:r>
      <w:r w:rsidRPr="00341BE9">
        <w:rPr>
          <w:rFonts w:ascii="Times New Roman" w:hAnsi="Times New Roman" w:cs="Times New Roman"/>
          <w:sz w:val="24"/>
          <w:szCs w:val="24"/>
        </w:rPr>
        <w:t xml:space="preserve"> "Cyberspace" is a term coined by William Gibson in his fantasy novel Neuromancer to describe the "world" of computers, and the society that gathers around them (Gibson, W. 1986).</w:t>
      </w:r>
      <w:r w:rsidR="00F87621" w:rsidRPr="00341BE9">
        <w:rPr>
          <w:rStyle w:val="FootnoteReference"/>
          <w:rFonts w:ascii="Times New Roman" w:hAnsi="Times New Roman" w:cs="Times New Roman"/>
          <w:sz w:val="24"/>
          <w:szCs w:val="24"/>
        </w:rPr>
        <w:footnoteReference w:id="24"/>
      </w:r>
    </w:p>
    <w:p w14:paraId="22CE433C" w14:textId="77777777" w:rsidR="00F87621"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Gibson's fantasy of a world of connected computers has moved into a present reality in the form of the Internet.</w:t>
      </w:r>
      <w:r w:rsidR="00F87621" w:rsidRPr="00341BE9">
        <w:rPr>
          <w:rStyle w:val="FootnoteReference"/>
          <w:rFonts w:ascii="Times New Roman" w:hAnsi="Times New Roman" w:cs="Times New Roman"/>
          <w:sz w:val="24"/>
          <w:szCs w:val="24"/>
        </w:rPr>
        <w:footnoteReference w:id="25"/>
      </w:r>
      <w:r w:rsidR="00F87621" w:rsidRPr="00341BE9">
        <w:rPr>
          <w:rFonts w:ascii="Times New Roman" w:hAnsi="Times New Roman" w:cs="Times New Roman"/>
          <w:sz w:val="24"/>
          <w:szCs w:val="24"/>
        </w:rPr>
        <w:t xml:space="preserve"> </w:t>
      </w:r>
      <w:r w:rsidRPr="00341BE9">
        <w:rPr>
          <w:rFonts w:ascii="Times New Roman" w:hAnsi="Times New Roman" w:cs="Times New Roman"/>
          <w:sz w:val="24"/>
          <w:szCs w:val="24"/>
        </w:rPr>
        <w:t>In cyberspace people "exist" in the ether- you meet them electronically, in a disembodied, faceless form.</w:t>
      </w:r>
      <w:r w:rsidR="00F87621" w:rsidRPr="00341BE9">
        <w:rPr>
          <w:rStyle w:val="FootnoteReference"/>
          <w:rFonts w:ascii="Times New Roman" w:hAnsi="Times New Roman" w:cs="Times New Roman"/>
          <w:sz w:val="24"/>
          <w:szCs w:val="24"/>
        </w:rPr>
        <w:footnoteReference w:id="26"/>
      </w:r>
      <w:r w:rsidRPr="00341BE9">
        <w:rPr>
          <w:rFonts w:ascii="Times New Roman" w:hAnsi="Times New Roman" w:cs="Times New Roman"/>
          <w:sz w:val="24"/>
          <w:szCs w:val="24"/>
        </w:rPr>
        <w:t xml:space="preserve"> The rapidly shifting terrain of cyberspace includes not only the Internet, but also the legacy telephony infrastructure, cellular phone technologies, and wireless data services.</w:t>
      </w:r>
      <w:r w:rsidR="00F87621" w:rsidRPr="00341BE9">
        <w:rPr>
          <w:rStyle w:val="FootnoteReference"/>
          <w:rFonts w:ascii="Times New Roman" w:hAnsi="Times New Roman" w:cs="Times New Roman"/>
          <w:sz w:val="24"/>
          <w:szCs w:val="24"/>
        </w:rPr>
        <w:footnoteReference w:id="27"/>
      </w:r>
      <w:r w:rsidRPr="00341BE9">
        <w:rPr>
          <w:rFonts w:ascii="Times New Roman" w:hAnsi="Times New Roman" w:cs="Times New Roman"/>
          <w:sz w:val="24"/>
          <w:szCs w:val="24"/>
        </w:rPr>
        <w:t xml:space="preserve"> </w:t>
      </w:r>
    </w:p>
    <w:p w14:paraId="48B47348" w14:textId="7C173EB9" w:rsidR="00861A55" w:rsidRPr="00341BE9" w:rsidRDefault="00D6593C"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The technologies underlying all of these aspects of cyberspace—such as bandwidth, interconnectedness, processor speed, functionality, and security vulnerabilities— have evolved over decades.</w:t>
      </w:r>
      <w:r w:rsidR="00F87621" w:rsidRPr="00341BE9">
        <w:rPr>
          <w:rStyle w:val="FootnoteReference"/>
          <w:rFonts w:ascii="Times New Roman" w:hAnsi="Times New Roman" w:cs="Times New Roman"/>
          <w:sz w:val="24"/>
          <w:szCs w:val="24"/>
        </w:rPr>
        <w:footnoteReference w:id="28"/>
      </w:r>
    </w:p>
    <w:p w14:paraId="42F8B37B" w14:textId="44B498B1" w:rsidR="00F87621" w:rsidRPr="00341BE9" w:rsidRDefault="00D82968"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lastRenderedPageBreak/>
        <w:t>Cyberspace evolution is proceeding on a multitude of fronts.</w:t>
      </w:r>
      <w:r w:rsidRPr="00341BE9">
        <w:rPr>
          <w:rStyle w:val="FootnoteReference"/>
          <w:rFonts w:ascii="Times New Roman" w:hAnsi="Times New Roman" w:cs="Times New Roman"/>
          <w:sz w:val="24"/>
          <w:szCs w:val="24"/>
        </w:rPr>
        <w:footnoteReference w:id="29"/>
      </w:r>
      <w:r w:rsidRPr="00341BE9">
        <w:rPr>
          <w:rFonts w:ascii="Times New Roman" w:hAnsi="Times New Roman" w:cs="Times New Roman"/>
          <w:sz w:val="24"/>
          <w:szCs w:val="24"/>
        </w:rPr>
        <w:t xml:space="preserve"> </w:t>
      </w:r>
      <w:r w:rsidR="00DB29FC" w:rsidRPr="00341BE9">
        <w:rPr>
          <w:rFonts w:ascii="Times New Roman" w:hAnsi="Times New Roman" w:cs="Times New Roman"/>
          <w:sz w:val="24"/>
          <w:szCs w:val="24"/>
        </w:rPr>
        <w:t>This includes the storage of intellectual property on various digital platforms available through the cyberspace and their vulnerability to the cyber attacks making them an easy target for their theft and their replication.</w:t>
      </w:r>
    </w:p>
    <w:p w14:paraId="7F612636" w14:textId="50DB6AEB" w:rsidR="00DB29FC" w:rsidRPr="00341BE9" w:rsidRDefault="002E733B" w:rsidP="00341BE9">
      <w:pPr>
        <w:spacing w:after="120" w:line="240" w:lineRule="auto"/>
        <w:jc w:val="both"/>
        <w:rPr>
          <w:rFonts w:ascii="Times New Roman" w:hAnsi="Times New Roman" w:cs="Times New Roman"/>
          <w:sz w:val="24"/>
          <w:szCs w:val="24"/>
        </w:rPr>
      </w:pPr>
      <w:r w:rsidRPr="00341BE9">
        <w:rPr>
          <w:rFonts w:ascii="Times New Roman" w:hAnsi="Times New Roman" w:cs="Times New Roman"/>
          <w:sz w:val="24"/>
          <w:szCs w:val="24"/>
        </w:rPr>
        <w:t>As various companies have began storing intellectual properties online on the computer devices</w:t>
      </w:r>
      <w:r w:rsidR="00111A66" w:rsidRPr="00341BE9">
        <w:rPr>
          <w:rFonts w:ascii="Times New Roman" w:hAnsi="Times New Roman" w:cs="Times New Roman"/>
          <w:sz w:val="24"/>
          <w:szCs w:val="24"/>
        </w:rPr>
        <w:t>, various challenges have emerged in the digital realm especially, one with their protection and other with the cyberspace governance.</w:t>
      </w:r>
    </w:p>
    <w:p w14:paraId="2F317DED" w14:textId="291073E8" w:rsidR="00111A66" w:rsidRPr="00341BE9" w:rsidRDefault="00111A66" w:rsidP="00341BE9">
      <w:pPr>
        <w:spacing w:after="120" w:line="240" w:lineRule="auto"/>
        <w:jc w:val="both"/>
        <w:rPr>
          <w:rFonts w:ascii="Times New Roman" w:hAnsi="Times New Roman" w:cs="Times New Roman"/>
          <w:sz w:val="24"/>
          <w:szCs w:val="24"/>
          <w:lang w:val="en-US"/>
        </w:rPr>
      </w:pPr>
      <w:r w:rsidRPr="00341BE9">
        <w:rPr>
          <w:rFonts w:ascii="Times New Roman" w:hAnsi="Times New Roman" w:cs="Times New Roman"/>
          <w:sz w:val="24"/>
          <w:szCs w:val="24"/>
          <w:lang w:val="en-US"/>
        </w:rPr>
        <w:t>Significance of Intellectual Property (IP) in the Digital Age:</w:t>
      </w:r>
    </w:p>
    <w:p w14:paraId="3B053A8F" w14:textId="4AD6A4AE" w:rsidR="00111A66" w:rsidRPr="00341BE9" w:rsidRDefault="00162C2F"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digital age has revolutionized the creation, distribution, and consumption of intellectual property (IP), making its protection more crucial than ever.</w:t>
      </w:r>
      <w:r w:rsidR="00857063">
        <w:rPr>
          <w:rStyle w:val="FootnoteReference"/>
          <w:rFonts w:ascii="Times New Roman" w:eastAsia="Times New Roman" w:hAnsi="Times New Roman" w:cs="Times New Roman"/>
          <w:kern w:val="0"/>
          <w:sz w:val="24"/>
          <w:szCs w:val="24"/>
          <w:lang w:eastAsia="en-IN"/>
          <w14:ligatures w14:val="none"/>
        </w:rPr>
        <w:footnoteReference w:id="30"/>
      </w:r>
      <w:r w:rsidRPr="00341BE9">
        <w:rPr>
          <w:rFonts w:ascii="Times New Roman" w:eastAsia="Times New Roman" w:hAnsi="Times New Roman" w:cs="Times New Roman"/>
          <w:kern w:val="0"/>
          <w:sz w:val="24"/>
          <w:szCs w:val="24"/>
          <w:lang w:eastAsia="en-IN"/>
          <w14:ligatures w14:val="none"/>
        </w:rPr>
        <w:t xml:space="preserve"> With the proliferation of digital platforms, creators can instantly reach global audiences; however, this accessibility also increases the risk of unauthorized use, piracy, and infringement. Intellectual property rights (IPRs) ensure that inventors, artists, and developers are rewarded for their efforts, thereby incentivizing innovation and creativity in the digital economy. For instance, copyright safeguards digital content such as music, films, software, and e-books, while patents protect technological innovations foundational to digital products and services.</w:t>
      </w:r>
      <w:r w:rsidRPr="00341BE9">
        <w:rPr>
          <w:rStyle w:val="FootnoteReference"/>
          <w:rFonts w:ascii="Times New Roman" w:eastAsia="Times New Roman" w:hAnsi="Times New Roman" w:cs="Times New Roman"/>
          <w:kern w:val="0"/>
          <w:sz w:val="24"/>
          <w:szCs w:val="24"/>
          <w:lang w:eastAsia="en-IN"/>
          <w14:ligatures w14:val="none"/>
        </w:rPr>
        <w:footnoteReference w:id="31"/>
      </w:r>
    </w:p>
    <w:p w14:paraId="6CD532BF" w14:textId="2A53ECA7" w:rsidR="00162C2F" w:rsidRPr="00341BE9" w:rsidRDefault="00162C2F"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Moreover, trademarks help distinguish brands in highly competitive digital markets, enhancing consumer trust and preventing confusion. As economies become more knowledge-driven, IP acts as a strategic asset, contributing significantly to GDP and employment.</w:t>
      </w:r>
      <w:r w:rsidRPr="00341BE9">
        <w:rPr>
          <w:rStyle w:val="FootnoteReference"/>
          <w:rFonts w:ascii="Times New Roman" w:eastAsia="Times New Roman" w:hAnsi="Times New Roman" w:cs="Times New Roman"/>
          <w:kern w:val="0"/>
          <w:sz w:val="24"/>
          <w:szCs w:val="24"/>
          <w:lang w:eastAsia="en-IN"/>
          <w14:ligatures w14:val="none"/>
        </w:rPr>
        <w:footnoteReference w:id="32"/>
      </w:r>
      <w:r w:rsidRPr="00341BE9">
        <w:rPr>
          <w:rFonts w:ascii="Times New Roman" w:eastAsia="Times New Roman" w:hAnsi="Times New Roman" w:cs="Times New Roman"/>
          <w:kern w:val="0"/>
          <w:sz w:val="24"/>
          <w:szCs w:val="24"/>
          <w:lang w:eastAsia="en-IN"/>
          <w14:ligatures w14:val="none"/>
        </w:rPr>
        <w:t xml:space="preserve"> The World Intellectual Property Organization (WIPO) emphasizes that the digital transformation of industries demands updated legal frameworks to tackle issues such as online infringement and digital rights management.</w:t>
      </w:r>
      <w:r w:rsidRPr="00341BE9">
        <w:rPr>
          <w:rStyle w:val="FootnoteReference"/>
          <w:rFonts w:ascii="Times New Roman" w:eastAsia="Times New Roman" w:hAnsi="Times New Roman" w:cs="Times New Roman"/>
          <w:kern w:val="0"/>
          <w:sz w:val="24"/>
          <w:szCs w:val="24"/>
          <w:lang w:eastAsia="en-IN"/>
          <w14:ligatures w14:val="none"/>
        </w:rPr>
        <w:footnoteReference w:id="33"/>
      </w:r>
    </w:p>
    <w:p w14:paraId="074E936E" w14:textId="26F0ABE9" w:rsidR="005E6B8B" w:rsidRPr="00341BE9" w:rsidRDefault="00162C2F"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Thus, effective IP protection in the digital era is not just a legal necessity but also a catalyst for sustainable economic development and technological advancement.</w:t>
      </w:r>
    </w:p>
    <w:p w14:paraId="4084D893" w14:textId="02F5389B" w:rsidR="00162C2F" w:rsidRPr="00341BE9" w:rsidRDefault="00162C2F" w:rsidP="00341BE9">
      <w:pPr>
        <w:spacing w:after="120" w:line="240" w:lineRule="auto"/>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b/>
          <w:bCs/>
          <w:kern w:val="0"/>
          <w:sz w:val="24"/>
          <w:szCs w:val="24"/>
          <w:lang w:eastAsia="en-IN"/>
          <w14:ligatures w14:val="none"/>
        </w:rPr>
        <w:t>Meaning</w:t>
      </w:r>
      <w:r w:rsidR="00485EDF" w:rsidRPr="00341BE9">
        <w:rPr>
          <w:rFonts w:ascii="Times New Roman" w:eastAsia="Times New Roman" w:hAnsi="Times New Roman" w:cs="Times New Roman"/>
          <w:b/>
          <w:bCs/>
          <w:kern w:val="0"/>
          <w:sz w:val="24"/>
          <w:szCs w:val="24"/>
          <w:lang w:eastAsia="en-IN"/>
          <w14:ligatures w14:val="none"/>
        </w:rPr>
        <w:t>, Definition,</w:t>
      </w:r>
      <w:r w:rsidRPr="00341BE9">
        <w:rPr>
          <w:rFonts w:ascii="Times New Roman" w:eastAsia="Times New Roman" w:hAnsi="Times New Roman" w:cs="Times New Roman"/>
          <w:b/>
          <w:bCs/>
          <w:kern w:val="0"/>
          <w:sz w:val="24"/>
          <w:szCs w:val="24"/>
          <w:lang w:eastAsia="en-IN"/>
          <w14:ligatures w14:val="none"/>
        </w:rPr>
        <w:t xml:space="preserve"> and Types of Intellectual Property (IP)</w:t>
      </w:r>
      <w:r w:rsidR="00B53188" w:rsidRPr="00341BE9">
        <w:rPr>
          <w:rFonts w:ascii="Times New Roman" w:eastAsia="Times New Roman" w:hAnsi="Times New Roman" w:cs="Times New Roman"/>
          <w:b/>
          <w:bCs/>
          <w:kern w:val="0"/>
          <w:sz w:val="24"/>
          <w:szCs w:val="24"/>
          <w:lang w:eastAsia="en-IN"/>
          <w14:ligatures w14:val="none"/>
        </w:rPr>
        <w:t xml:space="preserve"> and allied terminologies</w:t>
      </w:r>
      <w:r w:rsidRPr="00341BE9">
        <w:rPr>
          <w:rFonts w:ascii="Times New Roman" w:eastAsia="Times New Roman" w:hAnsi="Times New Roman" w:cs="Times New Roman"/>
          <w:b/>
          <w:bCs/>
          <w:kern w:val="0"/>
          <w:sz w:val="24"/>
          <w:szCs w:val="24"/>
          <w:lang w:eastAsia="en-IN"/>
          <w14:ligatures w14:val="none"/>
        </w:rPr>
        <w:t>:</w:t>
      </w:r>
    </w:p>
    <w:p w14:paraId="63F45E99" w14:textId="5F211BFB" w:rsidR="00162C2F" w:rsidRPr="00341BE9" w:rsidRDefault="00CC512A"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‘Intellectual Property’ is a term referring to a number of distinct types of creations of the mind for which property rights are recognized</w:t>
      </w:r>
      <w:r w:rsidR="00485EDF" w:rsidRPr="00341BE9">
        <w:rPr>
          <w:rFonts w:ascii="Times New Roman" w:eastAsia="Times New Roman" w:hAnsi="Times New Roman" w:cs="Times New Roman"/>
          <w:kern w:val="0"/>
          <w:sz w:val="24"/>
          <w:szCs w:val="24"/>
          <w:lang w:eastAsia="en-IN"/>
          <w14:ligatures w14:val="none"/>
        </w:rPr>
        <w:t xml:space="preserve"> and the corresponding fields of law.</w:t>
      </w:r>
      <w:r w:rsidR="00FC3186" w:rsidRPr="00341BE9">
        <w:rPr>
          <w:rStyle w:val="FootnoteReference"/>
          <w:rFonts w:ascii="Times New Roman" w:eastAsia="Times New Roman" w:hAnsi="Times New Roman" w:cs="Times New Roman"/>
          <w:kern w:val="0"/>
          <w:sz w:val="24"/>
          <w:szCs w:val="24"/>
          <w:lang w:eastAsia="en-IN"/>
          <w14:ligatures w14:val="none"/>
        </w:rPr>
        <w:footnoteReference w:id="34"/>
      </w:r>
      <w:r w:rsidR="00485EDF" w:rsidRPr="00341BE9">
        <w:rPr>
          <w:rFonts w:ascii="Times New Roman" w:eastAsia="Times New Roman" w:hAnsi="Times New Roman" w:cs="Times New Roman"/>
          <w:kern w:val="0"/>
          <w:sz w:val="24"/>
          <w:szCs w:val="24"/>
          <w:lang w:eastAsia="en-IN"/>
          <w14:ligatures w14:val="none"/>
        </w:rPr>
        <w:t xml:space="preserve"> Under the intellectual property rights law, owners are granted certain exclusive rights to a variety of intangible assets, such as musical, literary, and artistic works, discoveries and inventions, and words, phrases, symbols, and design.</w:t>
      </w:r>
      <w:r w:rsidR="00FC3186" w:rsidRPr="00341BE9">
        <w:rPr>
          <w:rStyle w:val="FootnoteReference"/>
          <w:rFonts w:ascii="Times New Roman" w:eastAsia="Times New Roman" w:hAnsi="Times New Roman" w:cs="Times New Roman"/>
          <w:kern w:val="0"/>
          <w:sz w:val="24"/>
          <w:szCs w:val="24"/>
          <w:lang w:eastAsia="en-IN"/>
          <w14:ligatures w14:val="none"/>
        </w:rPr>
        <w:footnoteReference w:id="35"/>
      </w:r>
    </w:p>
    <w:p w14:paraId="5A439A97" w14:textId="4C7AAA50" w:rsidR="00485EDF" w:rsidRPr="00341BE9" w:rsidRDefault="00485EDF"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As per Article 2 (vii) of the Convention Establishing the World Intellectual Property Organization (WIPO), ‘Intellectual Property’ shall include the rights relating to</w:t>
      </w:r>
      <w:r w:rsidR="00FC3186" w:rsidRPr="00341BE9">
        <w:rPr>
          <w:rStyle w:val="FootnoteReference"/>
          <w:rFonts w:ascii="Times New Roman" w:eastAsia="Times New Roman" w:hAnsi="Times New Roman" w:cs="Times New Roman"/>
          <w:kern w:val="0"/>
          <w:sz w:val="24"/>
          <w:szCs w:val="24"/>
          <w:lang w:eastAsia="en-IN"/>
          <w14:ligatures w14:val="none"/>
        </w:rPr>
        <w:footnoteReference w:id="36"/>
      </w:r>
      <w:r w:rsidRPr="00341BE9">
        <w:rPr>
          <w:rFonts w:ascii="Times New Roman" w:eastAsia="Times New Roman" w:hAnsi="Times New Roman" w:cs="Times New Roman"/>
          <w:kern w:val="0"/>
          <w:sz w:val="24"/>
          <w:szCs w:val="24"/>
          <w:lang w:eastAsia="en-IN"/>
          <w14:ligatures w14:val="none"/>
        </w:rPr>
        <w:t>:</w:t>
      </w:r>
    </w:p>
    <w:p w14:paraId="3953C1D9" w14:textId="24533A27"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Literary, artistic, and scientific works;</w:t>
      </w:r>
    </w:p>
    <w:p w14:paraId="705AE157" w14:textId="41F60989"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Performances of performing artists, phonograms, and broadcasts;</w:t>
      </w:r>
    </w:p>
    <w:p w14:paraId="117C54D6" w14:textId="4B34AEAD"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Invention in all fields of human endeavour;</w:t>
      </w:r>
    </w:p>
    <w:p w14:paraId="7E28A9F3" w14:textId="16BB4B09"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Scientific discoveries;</w:t>
      </w:r>
    </w:p>
    <w:p w14:paraId="1B4D3AFB" w14:textId="38317B50"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Industrial Designs;</w:t>
      </w:r>
    </w:p>
    <w:p w14:paraId="0D265D21" w14:textId="7D72219E"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Trademarks, Service Marks, and Commercial Names and Designations;</w:t>
      </w:r>
    </w:p>
    <w:p w14:paraId="467D05F4" w14:textId="439698C2" w:rsidR="00485EDF" w:rsidRPr="00341BE9" w:rsidRDefault="00485EDF" w:rsidP="00341BE9">
      <w:pPr>
        <w:pStyle w:val="ListParagraph"/>
        <w:numPr>
          <w:ilvl w:val="0"/>
          <w:numId w:val="1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Protection Against Unfair Competition;</w:t>
      </w:r>
    </w:p>
    <w:p w14:paraId="75000DD2" w14:textId="53498CD7" w:rsidR="00B53188" w:rsidRPr="00341BE9" w:rsidRDefault="00485EDF" w:rsidP="00341BE9">
      <w:pPr>
        <w:pStyle w:val="ListParagraph"/>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and all other rights resulting from intellectual activity </w:t>
      </w:r>
      <w:r w:rsidR="00B53188" w:rsidRPr="00341BE9">
        <w:rPr>
          <w:rFonts w:ascii="Times New Roman" w:eastAsia="Times New Roman" w:hAnsi="Times New Roman" w:cs="Times New Roman"/>
          <w:kern w:val="0"/>
          <w:sz w:val="24"/>
          <w:szCs w:val="24"/>
          <w:lang w:eastAsia="en-IN"/>
          <w14:ligatures w14:val="none"/>
        </w:rPr>
        <w:t>in the industrial, scientific, literary, or artistic fields.</w:t>
      </w:r>
      <w:r w:rsidR="00FC3186" w:rsidRPr="00341BE9">
        <w:rPr>
          <w:rStyle w:val="FootnoteReference"/>
          <w:rFonts w:ascii="Times New Roman" w:eastAsia="Times New Roman" w:hAnsi="Times New Roman" w:cs="Times New Roman"/>
          <w:kern w:val="0"/>
          <w:sz w:val="24"/>
          <w:szCs w:val="24"/>
          <w:lang w:eastAsia="en-IN"/>
          <w14:ligatures w14:val="none"/>
        </w:rPr>
        <w:footnoteReference w:id="37"/>
      </w:r>
    </w:p>
    <w:p w14:paraId="73EE6428" w14:textId="3CF413BB" w:rsidR="0082367B" w:rsidRPr="00341BE9" w:rsidRDefault="00B53188" w:rsidP="00341BE9">
      <w:pPr>
        <w:pStyle w:val="ListParagraph"/>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Also, as the name suggests, Intellectual Property is a creation of intellect i.e., the human mind.</w:t>
      </w:r>
      <w:r w:rsidR="00436F47" w:rsidRPr="00341BE9">
        <w:rPr>
          <w:rStyle w:val="FootnoteReference"/>
          <w:rFonts w:ascii="Times New Roman" w:eastAsia="Times New Roman" w:hAnsi="Times New Roman" w:cs="Times New Roman"/>
          <w:kern w:val="0"/>
          <w:sz w:val="24"/>
          <w:szCs w:val="24"/>
          <w:lang w:eastAsia="en-IN"/>
          <w14:ligatures w14:val="none"/>
        </w:rPr>
        <w:footnoteReference w:id="38"/>
      </w:r>
      <w:r w:rsidRPr="00341BE9">
        <w:rPr>
          <w:rFonts w:ascii="Times New Roman" w:eastAsia="Times New Roman" w:hAnsi="Times New Roman" w:cs="Times New Roman"/>
          <w:kern w:val="0"/>
          <w:sz w:val="24"/>
          <w:szCs w:val="24"/>
          <w:lang w:eastAsia="en-IN"/>
          <w14:ligatures w14:val="none"/>
        </w:rPr>
        <w:t xml:space="preserve"> It protects what a human mind creates</w:t>
      </w:r>
      <w:r w:rsidR="0082367B" w:rsidRPr="00341BE9">
        <w:rPr>
          <w:rFonts w:ascii="Times New Roman" w:eastAsia="Times New Roman" w:hAnsi="Times New Roman" w:cs="Times New Roman"/>
          <w:kern w:val="0"/>
          <w:sz w:val="24"/>
          <w:szCs w:val="24"/>
          <w:lang w:eastAsia="en-IN"/>
          <w14:ligatures w14:val="none"/>
        </w:rPr>
        <w:t>.</w:t>
      </w:r>
      <w:r w:rsidR="00436F47" w:rsidRPr="00341BE9">
        <w:rPr>
          <w:rStyle w:val="FootnoteReference"/>
          <w:rFonts w:ascii="Times New Roman" w:eastAsia="Times New Roman" w:hAnsi="Times New Roman" w:cs="Times New Roman"/>
          <w:kern w:val="0"/>
          <w:sz w:val="24"/>
          <w:szCs w:val="24"/>
          <w:lang w:eastAsia="en-IN"/>
          <w14:ligatures w14:val="none"/>
        </w:rPr>
        <w:footnoteReference w:id="39"/>
      </w:r>
      <w:r w:rsidR="0082367B" w:rsidRPr="00341BE9">
        <w:rPr>
          <w:rFonts w:ascii="Times New Roman" w:eastAsia="Times New Roman" w:hAnsi="Times New Roman" w:cs="Times New Roman"/>
          <w:kern w:val="0"/>
          <w:sz w:val="24"/>
          <w:szCs w:val="24"/>
          <w:lang w:eastAsia="en-IN"/>
          <w14:ligatures w14:val="none"/>
        </w:rPr>
        <w:t xml:space="preserve"> It could be a research, logo, invention, drawing or painting, musical composition, etc. all being the products invented from human mind.</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0"/>
      </w:r>
      <w:r w:rsidR="0082367B" w:rsidRPr="00341BE9">
        <w:rPr>
          <w:rFonts w:ascii="Times New Roman" w:eastAsia="Times New Roman" w:hAnsi="Times New Roman" w:cs="Times New Roman"/>
          <w:kern w:val="0"/>
          <w:sz w:val="24"/>
          <w:szCs w:val="24"/>
          <w:lang w:eastAsia="en-IN"/>
          <w14:ligatures w14:val="none"/>
        </w:rPr>
        <w:t xml:space="preserve"> </w:t>
      </w:r>
    </w:p>
    <w:p w14:paraId="048B8488" w14:textId="4D777C17" w:rsidR="0082367B" w:rsidRPr="00341BE9" w:rsidRDefault="0082367B" w:rsidP="00341BE9">
      <w:pPr>
        <w:pStyle w:val="ListParagraph"/>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Intellectual Property Laws provides the owner of such rights to exclusively use his/her intellectual property at his/her desire and also prevents others from using it without the owner’s permission.</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1"/>
      </w:r>
      <w:r w:rsidRPr="00341BE9">
        <w:rPr>
          <w:rFonts w:ascii="Times New Roman" w:eastAsia="Times New Roman" w:hAnsi="Times New Roman" w:cs="Times New Roman"/>
          <w:kern w:val="0"/>
          <w:sz w:val="24"/>
          <w:szCs w:val="24"/>
          <w:lang w:eastAsia="en-IN"/>
          <w14:ligatures w14:val="none"/>
        </w:rPr>
        <w:t xml:space="preserve"> By providing such exclusivity, a greater number of people are encouraged to implement what their mind creates and give it a form of Intellectual Property.</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2"/>
      </w:r>
    </w:p>
    <w:p w14:paraId="769C8CC4" w14:textId="6F9C143B" w:rsidR="00F3145C" w:rsidRPr="00341BE9" w:rsidRDefault="0082367B" w:rsidP="00341BE9">
      <w:pPr>
        <w:pStyle w:val="ListParagraph"/>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Intellectual Property is an intangible right exercisable in respect of a tangible work. Further, it is treated as a movable property and can be assigned and transferred.</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3"/>
      </w:r>
      <w:r w:rsidRPr="00341BE9">
        <w:rPr>
          <w:rFonts w:ascii="Times New Roman" w:eastAsia="Times New Roman" w:hAnsi="Times New Roman" w:cs="Times New Roman"/>
          <w:kern w:val="0"/>
          <w:sz w:val="24"/>
          <w:szCs w:val="24"/>
          <w:lang w:eastAsia="en-IN"/>
          <w14:ligatures w14:val="none"/>
        </w:rPr>
        <w:t xml:space="preserve"> The thrust of the intellectual property is ‘creation of human mind’ and intellectual property laws provide exclusive rights to the creator of such intellectual property.</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4"/>
      </w:r>
    </w:p>
    <w:p w14:paraId="2EBF36B4" w14:textId="0544859C" w:rsidR="000532D1" w:rsidRPr="00341BE9" w:rsidRDefault="00F3145C" w:rsidP="00341BE9">
      <w:pPr>
        <w:pStyle w:val="ListParagraph"/>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main types of Intellectual Property are Copyrights, Trade Marks, Patents, and Designs.</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5"/>
      </w:r>
      <w:r w:rsidRPr="00341BE9">
        <w:rPr>
          <w:rFonts w:ascii="Times New Roman" w:eastAsia="Times New Roman" w:hAnsi="Times New Roman" w:cs="Times New Roman"/>
          <w:kern w:val="0"/>
          <w:sz w:val="24"/>
          <w:szCs w:val="24"/>
          <w:lang w:eastAsia="en-IN"/>
          <w14:ligatures w14:val="none"/>
        </w:rPr>
        <w:t xml:space="preserve"> However, there are other forms such as plant varieties and geographical indications.</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6"/>
      </w:r>
      <w:r w:rsidR="0004755C" w:rsidRPr="00341BE9">
        <w:rPr>
          <w:rFonts w:ascii="Times New Roman" w:eastAsia="Times New Roman" w:hAnsi="Times New Roman" w:cs="Times New Roman"/>
          <w:kern w:val="0"/>
          <w:sz w:val="24"/>
          <w:szCs w:val="24"/>
          <w:lang w:eastAsia="en-IN"/>
          <w14:ligatures w14:val="none"/>
        </w:rPr>
        <w:t xml:space="preserve"> Following are the Categories of Intellectual Prop</w:t>
      </w:r>
      <w:r w:rsidR="000532D1" w:rsidRPr="00341BE9">
        <w:rPr>
          <w:rFonts w:ascii="Times New Roman" w:eastAsia="Times New Roman" w:hAnsi="Times New Roman" w:cs="Times New Roman"/>
          <w:kern w:val="0"/>
          <w:sz w:val="24"/>
          <w:szCs w:val="24"/>
          <w:lang w:eastAsia="en-IN"/>
          <w14:ligatures w14:val="none"/>
        </w:rPr>
        <w:t>erty Rights (IPRs) as per the TRIPS Agreement</w:t>
      </w:r>
      <w:r w:rsidR="00436F47" w:rsidRPr="00341BE9">
        <w:rPr>
          <w:rStyle w:val="FootnoteReference"/>
          <w:rFonts w:ascii="Times New Roman" w:eastAsia="Times New Roman" w:hAnsi="Times New Roman" w:cs="Times New Roman"/>
          <w:kern w:val="0"/>
          <w:sz w:val="24"/>
          <w:szCs w:val="24"/>
          <w:lang w:eastAsia="en-IN"/>
          <w14:ligatures w14:val="none"/>
        </w:rPr>
        <w:footnoteReference w:id="47"/>
      </w:r>
      <w:r w:rsidR="000532D1" w:rsidRPr="00341BE9">
        <w:rPr>
          <w:rFonts w:ascii="Times New Roman" w:eastAsia="Times New Roman" w:hAnsi="Times New Roman" w:cs="Times New Roman"/>
          <w:kern w:val="0"/>
          <w:sz w:val="24"/>
          <w:szCs w:val="24"/>
          <w:lang w:eastAsia="en-IN"/>
          <w14:ligatures w14:val="none"/>
        </w:rPr>
        <w:t>:</w:t>
      </w:r>
    </w:p>
    <w:p w14:paraId="215B7F2D" w14:textId="37309B0A" w:rsidR="000532D1" w:rsidRPr="00341BE9" w:rsidRDefault="000532D1" w:rsidP="00341BE9">
      <w:pPr>
        <w:pStyle w:val="ListParagraph"/>
        <w:numPr>
          <w:ilvl w:val="0"/>
          <w:numId w:val="1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Copyright and Related Rights:</w:t>
      </w:r>
    </w:p>
    <w:p w14:paraId="6B3B519D" w14:textId="2ED3DBA8" w:rsidR="000532D1" w:rsidRPr="00341BE9" w:rsidRDefault="000532D1" w:rsidP="00341BE9">
      <w:pPr>
        <w:pStyle w:val="ListParagraph"/>
        <w:numPr>
          <w:ilvl w:val="0"/>
          <w:numId w:val="12"/>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Rights of artists, painters, musicians, sculptors, photographers, and authors for copyright in their works;</w:t>
      </w:r>
    </w:p>
    <w:p w14:paraId="2DC60ABF" w14:textId="11060CB8" w:rsidR="000532D1" w:rsidRPr="00341BE9" w:rsidRDefault="000532D1" w:rsidP="00341BE9">
      <w:pPr>
        <w:pStyle w:val="ListParagraph"/>
        <w:numPr>
          <w:ilvl w:val="0"/>
          <w:numId w:val="12"/>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Rights of computer programmers whether in source or object code for a copyright in their programmes and compilation data;</w:t>
      </w:r>
      <w:r w:rsidR="004D4173">
        <w:rPr>
          <w:rStyle w:val="FootnoteReference"/>
          <w:rFonts w:ascii="Times New Roman" w:eastAsia="Times New Roman" w:hAnsi="Times New Roman" w:cs="Times New Roman"/>
          <w:kern w:val="0"/>
          <w:sz w:val="24"/>
          <w:szCs w:val="24"/>
          <w:lang w:eastAsia="en-IN"/>
          <w14:ligatures w14:val="none"/>
        </w:rPr>
        <w:footnoteReference w:id="48"/>
      </w:r>
    </w:p>
    <w:p w14:paraId="5CCAA157" w14:textId="77777777" w:rsidR="000532D1" w:rsidRPr="00341BE9" w:rsidRDefault="000532D1" w:rsidP="00341BE9">
      <w:pPr>
        <w:pStyle w:val="ListParagraph"/>
        <w:numPr>
          <w:ilvl w:val="0"/>
          <w:numId w:val="12"/>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Rights of performers producers of programmes (sound recording) and broadcasting organizations in respect of fixation on their programmes for a copyright in their work.</w:t>
      </w:r>
    </w:p>
    <w:p w14:paraId="45A6D534" w14:textId="77777777" w:rsidR="000532D1" w:rsidRPr="00341BE9" w:rsidRDefault="000532D1" w:rsidP="00341BE9">
      <w:pPr>
        <w:pStyle w:val="ListParagraph"/>
        <w:numPr>
          <w:ilvl w:val="0"/>
          <w:numId w:val="1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 of traders in their trade marks</w:t>
      </w:r>
    </w:p>
    <w:p w14:paraId="2554B0E1" w14:textId="77777777" w:rsidR="000532D1" w:rsidRPr="00341BE9" w:rsidRDefault="000532D1" w:rsidP="00341BE9">
      <w:pPr>
        <w:pStyle w:val="ListParagraph"/>
        <w:numPr>
          <w:ilvl w:val="0"/>
          <w:numId w:val="1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 of manufacturers and producers on geographical indication in relation to such products and produce.</w:t>
      </w:r>
    </w:p>
    <w:p w14:paraId="7DE8E593" w14:textId="77777777" w:rsidR="00A1771E" w:rsidRPr="00341BE9" w:rsidRDefault="000532D1" w:rsidP="00341BE9">
      <w:pPr>
        <w:pStyle w:val="ListParagraph"/>
        <w:numPr>
          <w:ilvl w:val="0"/>
          <w:numId w:val="1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Right of </w:t>
      </w:r>
      <w:r w:rsidR="00A1771E" w:rsidRPr="00341BE9">
        <w:rPr>
          <w:rFonts w:ascii="Times New Roman" w:eastAsia="Times New Roman" w:hAnsi="Times New Roman" w:cs="Times New Roman"/>
          <w:kern w:val="0"/>
          <w:sz w:val="24"/>
          <w:szCs w:val="24"/>
          <w:lang w:eastAsia="en-IN"/>
          <w14:ligatures w14:val="none"/>
        </w:rPr>
        <w:t>designers for their distinctive design striking to the eye</w:t>
      </w:r>
    </w:p>
    <w:p w14:paraId="2C09FD1A" w14:textId="77777777" w:rsidR="00A1771E" w:rsidRPr="00341BE9" w:rsidRDefault="00A1771E" w:rsidP="00341BE9">
      <w:pPr>
        <w:pStyle w:val="ListParagraph"/>
        <w:numPr>
          <w:ilvl w:val="0"/>
          <w:numId w:val="1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Patents: </w:t>
      </w:r>
    </w:p>
    <w:p w14:paraId="0CD1BE0B" w14:textId="77777777" w:rsidR="00A1771E" w:rsidRPr="00341BE9" w:rsidRDefault="00A1771E" w:rsidP="00341BE9">
      <w:pPr>
        <w:pStyle w:val="ListParagraph"/>
        <w:numPr>
          <w:ilvl w:val="0"/>
          <w:numId w:val="13"/>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Rights of the inventor for patent is his/her invention</w:t>
      </w:r>
    </w:p>
    <w:p w14:paraId="4CF120AF" w14:textId="77777777" w:rsidR="00A1771E" w:rsidRPr="00341BE9" w:rsidRDefault="00A1771E" w:rsidP="00341BE9">
      <w:pPr>
        <w:pStyle w:val="ListParagraph"/>
        <w:numPr>
          <w:ilvl w:val="0"/>
          <w:numId w:val="13"/>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Rights of plant breeders and farmers</w:t>
      </w:r>
    </w:p>
    <w:p w14:paraId="00A06506" w14:textId="77777777" w:rsidR="00A1771E" w:rsidRPr="00341BE9" w:rsidRDefault="00A1771E" w:rsidP="00341BE9">
      <w:pPr>
        <w:pStyle w:val="ListParagraph"/>
        <w:numPr>
          <w:ilvl w:val="0"/>
          <w:numId w:val="13"/>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Rights of biological diversity</w:t>
      </w:r>
    </w:p>
    <w:p w14:paraId="3A0CBB04" w14:textId="77777777" w:rsidR="00A1771E" w:rsidRPr="00341BE9" w:rsidRDefault="00A1771E" w:rsidP="00341BE9">
      <w:pPr>
        <w:pStyle w:val="ListParagraph"/>
        <w:numPr>
          <w:ilvl w:val="0"/>
          <w:numId w:val="1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Right of computer technologists for their layout design of integrated circuits</w:t>
      </w:r>
    </w:p>
    <w:p w14:paraId="40D9B93A" w14:textId="12C0B64A" w:rsidR="00436F47" w:rsidRPr="00341BE9" w:rsidRDefault="003319A4" w:rsidP="00341BE9">
      <w:pPr>
        <w:spacing w:after="120" w:line="240" w:lineRule="auto"/>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b/>
          <w:bCs/>
          <w:kern w:val="0"/>
          <w:sz w:val="24"/>
          <w:szCs w:val="24"/>
          <w:lang w:eastAsia="en-IN"/>
          <w14:ligatures w14:val="none"/>
        </w:rPr>
        <w:t>Cyberspace and Its Legal Dimensions:</w:t>
      </w:r>
    </w:p>
    <w:p w14:paraId="482AD7C5" w14:textId="41633233" w:rsidR="003319A4" w:rsidRPr="00341BE9" w:rsidRDefault="003319A4" w:rsidP="00341BE9">
      <w:pPr>
        <w:pStyle w:val="ListParagraph"/>
        <w:numPr>
          <w:ilvl w:val="0"/>
          <w:numId w:val="14"/>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Definitions and Features of </w:t>
      </w:r>
      <w:r w:rsidR="0030270B" w:rsidRPr="00341BE9">
        <w:rPr>
          <w:rFonts w:ascii="Times New Roman" w:eastAsia="Times New Roman" w:hAnsi="Times New Roman" w:cs="Times New Roman"/>
          <w:kern w:val="0"/>
          <w:sz w:val="24"/>
          <w:szCs w:val="24"/>
          <w:lang w:eastAsia="en-IN"/>
          <w14:ligatures w14:val="none"/>
        </w:rPr>
        <w:t>Cyberspace:</w:t>
      </w:r>
    </w:p>
    <w:p w14:paraId="45ADAFD0" w14:textId="485AECD4" w:rsidR="0030270B" w:rsidRPr="00341BE9" w:rsidRDefault="0030270B" w:rsidP="00341BE9">
      <w:pPr>
        <w:spacing w:after="120" w:line="240" w:lineRule="auto"/>
        <w:jc w:val="both"/>
        <w:outlineLvl w:val="2"/>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1. General Definition by the Oxford English Dictionary</w:t>
      </w:r>
      <w:r w:rsidRPr="00341BE9">
        <w:rPr>
          <w:rStyle w:val="FootnoteReference"/>
          <w:rFonts w:ascii="Times New Roman" w:eastAsia="Times New Roman" w:hAnsi="Times New Roman" w:cs="Times New Roman"/>
          <w:kern w:val="0"/>
          <w:sz w:val="24"/>
          <w:szCs w:val="24"/>
          <w:lang w:eastAsia="en-IN"/>
          <w14:ligatures w14:val="none"/>
        </w:rPr>
        <w:footnoteReference w:id="49"/>
      </w:r>
      <w:r w:rsidRPr="00341BE9">
        <w:rPr>
          <w:rFonts w:ascii="Times New Roman" w:eastAsia="Times New Roman" w:hAnsi="Times New Roman" w:cs="Times New Roman"/>
          <w:kern w:val="0"/>
          <w:sz w:val="24"/>
          <w:szCs w:val="24"/>
          <w:lang w:eastAsia="en-IN"/>
          <w14:ligatures w14:val="none"/>
        </w:rPr>
        <w:t>:</w:t>
      </w:r>
    </w:p>
    <w:p w14:paraId="333E9628" w14:textId="77777777"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notional environment in which communication over computer networks occurs."</w:t>
      </w:r>
    </w:p>
    <w:p w14:paraId="7384CA0E" w14:textId="436C1C53"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2. Definition by the U.S. Department of Defense (DoD)</w:t>
      </w:r>
      <w:r w:rsidR="005B4EA9" w:rsidRPr="00341BE9">
        <w:rPr>
          <w:rStyle w:val="FootnoteReference"/>
          <w:rFonts w:ascii="Times New Roman" w:eastAsia="Times New Roman" w:hAnsi="Times New Roman" w:cs="Times New Roman"/>
          <w:kern w:val="0"/>
          <w:sz w:val="24"/>
          <w:szCs w:val="24"/>
          <w:lang w:eastAsia="en-IN"/>
          <w14:ligatures w14:val="none"/>
        </w:rPr>
        <w:footnoteReference w:id="50"/>
      </w:r>
      <w:r w:rsidRPr="00341BE9">
        <w:rPr>
          <w:rFonts w:ascii="Times New Roman" w:eastAsia="Times New Roman" w:hAnsi="Times New Roman" w:cs="Times New Roman"/>
          <w:kern w:val="0"/>
          <w:sz w:val="24"/>
          <w:szCs w:val="24"/>
          <w:lang w:eastAsia="en-IN"/>
          <w14:ligatures w14:val="none"/>
        </w:rPr>
        <w:t>:</w:t>
      </w:r>
    </w:p>
    <w:p w14:paraId="484873DF" w14:textId="77777777"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 global domain within the information environment consisting of the interdependent network of information technology infrastructures, including the Internet, telecommunications networks, computer systems, and embedded processors and controllers."</w:t>
      </w:r>
    </w:p>
    <w:p w14:paraId="42273C69" w14:textId="56E22D51"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3. Legal Academic Definition (Kerr, 2003)</w:t>
      </w:r>
      <w:r w:rsidR="005B4EA9" w:rsidRPr="00341BE9">
        <w:rPr>
          <w:rStyle w:val="FootnoteReference"/>
          <w:rFonts w:ascii="Times New Roman" w:eastAsia="Times New Roman" w:hAnsi="Times New Roman" w:cs="Times New Roman"/>
          <w:kern w:val="0"/>
          <w:sz w:val="24"/>
          <w:szCs w:val="24"/>
          <w:lang w:eastAsia="en-IN"/>
          <w14:ligatures w14:val="none"/>
        </w:rPr>
        <w:footnoteReference w:id="51"/>
      </w:r>
      <w:r w:rsidRPr="00341BE9">
        <w:rPr>
          <w:rFonts w:ascii="Times New Roman" w:eastAsia="Times New Roman" w:hAnsi="Times New Roman" w:cs="Times New Roman"/>
          <w:kern w:val="0"/>
          <w:sz w:val="24"/>
          <w:szCs w:val="24"/>
          <w:lang w:eastAsia="en-IN"/>
          <w14:ligatures w14:val="none"/>
        </w:rPr>
        <w:t>:</w:t>
      </w:r>
    </w:p>
    <w:p w14:paraId="76455C49" w14:textId="77777777"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is the environment of communication and interaction that exists through interconnected computer systems, largely independent of geographic location.”</w:t>
      </w:r>
    </w:p>
    <w:p w14:paraId="4A6DFF10" w14:textId="6B382FFD"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4. Definition in the Context of International Law</w:t>
      </w:r>
      <w:r w:rsidR="005B4EA9" w:rsidRPr="00341BE9">
        <w:rPr>
          <w:rStyle w:val="FootnoteReference"/>
          <w:rFonts w:ascii="Times New Roman" w:eastAsia="Times New Roman" w:hAnsi="Times New Roman" w:cs="Times New Roman"/>
          <w:kern w:val="0"/>
          <w:sz w:val="24"/>
          <w:szCs w:val="24"/>
          <w:lang w:eastAsia="en-IN"/>
          <w14:ligatures w14:val="none"/>
        </w:rPr>
        <w:footnoteReference w:id="52"/>
      </w:r>
      <w:r w:rsidRPr="00341BE9">
        <w:rPr>
          <w:rFonts w:ascii="Times New Roman" w:eastAsia="Times New Roman" w:hAnsi="Times New Roman" w:cs="Times New Roman"/>
          <w:kern w:val="0"/>
          <w:sz w:val="24"/>
          <w:szCs w:val="24"/>
          <w:lang w:eastAsia="en-IN"/>
          <w14:ligatures w14:val="none"/>
        </w:rPr>
        <w:t>:</w:t>
      </w:r>
    </w:p>
    <w:p w14:paraId="78DEECEA" w14:textId="77777777"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refers to the complex environment resulting from the interaction of people, software, and services on the internet by means of technology devices and networks connected to it.”</w:t>
      </w:r>
    </w:p>
    <w:p w14:paraId="47C5098D" w14:textId="0CA6AF5D"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5. Judicial Definition (U.S. Supreme Court)</w:t>
      </w:r>
      <w:r w:rsidR="005B4EA9" w:rsidRPr="00341BE9">
        <w:rPr>
          <w:rStyle w:val="FootnoteReference"/>
          <w:rFonts w:ascii="Times New Roman" w:eastAsia="Times New Roman" w:hAnsi="Times New Roman" w:cs="Times New Roman"/>
          <w:kern w:val="0"/>
          <w:sz w:val="24"/>
          <w:szCs w:val="24"/>
          <w:lang w:eastAsia="en-IN"/>
          <w14:ligatures w14:val="none"/>
        </w:rPr>
        <w:footnoteReference w:id="53"/>
      </w:r>
      <w:r w:rsidRPr="00341BE9">
        <w:rPr>
          <w:rFonts w:ascii="Times New Roman" w:eastAsia="Times New Roman" w:hAnsi="Times New Roman" w:cs="Times New Roman"/>
          <w:kern w:val="0"/>
          <w:sz w:val="24"/>
          <w:szCs w:val="24"/>
          <w:lang w:eastAsia="en-IN"/>
          <w14:ligatures w14:val="none"/>
        </w:rPr>
        <w:t>:</w:t>
      </w:r>
    </w:p>
    <w:p w14:paraId="6D0C3FCC" w14:textId="77777777" w:rsidR="0030270B" w:rsidRPr="00341BE9" w:rsidRDefault="0030270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‘vast democratic forums of the Internet’ in cyberspace... are a place where any person can become a town crier with a voice that resonates farther than it could from any soapbox.”</w:t>
      </w:r>
    </w:p>
    <w:p w14:paraId="6D2FF9F7" w14:textId="52EA96E6" w:rsidR="0030270B"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Following are the key features of cyberspace:</w:t>
      </w:r>
    </w:p>
    <w:p w14:paraId="7608AFAE" w14:textId="675EA20A"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1. Borderless and Decentralized Nature</w:t>
      </w:r>
      <w:r w:rsidRPr="00341BE9">
        <w:rPr>
          <w:rStyle w:val="FootnoteReference"/>
          <w:rFonts w:ascii="Times New Roman" w:eastAsia="Times New Roman" w:hAnsi="Times New Roman" w:cs="Times New Roman"/>
          <w:kern w:val="0"/>
          <w:sz w:val="24"/>
          <w:szCs w:val="24"/>
          <w:lang w:eastAsia="en-IN"/>
          <w14:ligatures w14:val="none"/>
        </w:rPr>
        <w:footnoteReference w:id="54"/>
      </w:r>
      <w:r w:rsidRPr="00341BE9">
        <w:rPr>
          <w:rFonts w:ascii="Times New Roman" w:eastAsia="Times New Roman" w:hAnsi="Times New Roman" w:cs="Times New Roman"/>
          <w:kern w:val="0"/>
          <w:sz w:val="24"/>
          <w:szCs w:val="24"/>
          <w:lang w:eastAsia="en-IN"/>
          <w14:ligatures w14:val="none"/>
        </w:rPr>
        <w:t>:</w:t>
      </w:r>
    </w:p>
    <w:p w14:paraId="4648A823" w14:textId="77777777"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operates across physical borders without regard to national sovereignty. Its decentralized architecture means no single entity governs or controls the entire domain.</w:t>
      </w:r>
    </w:p>
    <w:p w14:paraId="41615444" w14:textId="0F6AAB46"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2. Anonymity and Pseudonymity</w:t>
      </w:r>
      <w:r w:rsidRPr="00341BE9">
        <w:rPr>
          <w:rStyle w:val="FootnoteReference"/>
          <w:rFonts w:ascii="Times New Roman" w:eastAsia="Times New Roman" w:hAnsi="Times New Roman" w:cs="Times New Roman"/>
          <w:kern w:val="0"/>
          <w:sz w:val="24"/>
          <w:szCs w:val="24"/>
          <w:lang w:eastAsia="en-IN"/>
          <w14:ligatures w14:val="none"/>
        </w:rPr>
        <w:footnoteReference w:id="55"/>
      </w:r>
      <w:r w:rsidRPr="00341BE9">
        <w:rPr>
          <w:rFonts w:ascii="Times New Roman" w:eastAsia="Times New Roman" w:hAnsi="Times New Roman" w:cs="Times New Roman"/>
          <w:kern w:val="0"/>
          <w:sz w:val="24"/>
          <w:szCs w:val="24"/>
          <w:lang w:eastAsia="en-IN"/>
          <w14:ligatures w14:val="none"/>
        </w:rPr>
        <w:t>:</w:t>
      </w:r>
    </w:p>
    <w:p w14:paraId="2375D25F" w14:textId="2A0DEBF4"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Users in cyberspace can operate anonymously or under pseudonyms, complicating attribution and enforcement of legal norms.</w:t>
      </w:r>
    </w:p>
    <w:p w14:paraId="7A144260" w14:textId="6E2AB42B"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3. Interconnectivity and Interdependence</w:t>
      </w:r>
      <w:r w:rsidRPr="00341BE9">
        <w:rPr>
          <w:rStyle w:val="FootnoteReference"/>
          <w:rFonts w:ascii="Times New Roman" w:eastAsia="Times New Roman" w:hAnsi="Times New Roman" w:cs="Times New Roman"/>
          <w:kern w:val="0"/>
          <w:sz w:val="24"/>
          <w:szCs w:val="24"/>
          <w:lang w:eastAsia="en-IN"/>
          <w14:ligatures w14:val="none"/>
        </w:rPr>
        <w:footnoteReference w:id="56"/>
      </w:r>
      <w:r w:rsidRPr="00341BE9">
        <w:rPr>
          <w:rFonts w:ascii="Times New Roman" w:eastAsia="Times New Roman" w:hAnsi="Times New Roman" w:cs="Times New Roman"/>
          <w:kern w:val="0"/>
          <w:sz w:val="24"/>
          <w:szCs w:val="24"/>
          <w:lang w:eastAsia="en-IN"/>
          <w14:ligatures w14:val="none"/>
        </w:rPr>
        <w:t>:</w:t>
      </w:r>
    </w:p>
    <w:p w14:paraId="76436218" w14:textId="77777777"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is characterized by interconnected networks that are globally interdependent, where actions in one region may impact systems worldwide.</w:t>
      </w:r>
    </w:p>
    <w:p w14:paraId="273A5E3B" w14:textId="598F21E4"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4. Rapid Information Flow</w:t>
      </w:r>
      <w:r w:rsidRPr="00341BE9">
        <w:rPr>
          <w:rStyle w:val="FootnoteReference"/>
          <w:rFonts w:ascii="Times New Roman" w:eastAsia="Times New Roman" w:hAnsi="Times New Roman" w:cs="Times New Roman"/>
          <w:kern w:val="0"/>
          <w:sz w:val="24"/>
          <w:szCs w:val="24"/>
          <w:lang w:eastAsia="en-IN"/>
          <w14:ligatures w14:val="none"/>
        </w:rPr>
        <w:footnoteReference w:id="57"/>
      </w:r>
      <w:r w:rsidRPr="00341BE9">
        <w:rPr>
          <w:rFonts w:ascii="Times New Roman" w:eastAsia="Times New Roman" w:hAnsi="Times New Roman" w:cs="Times New Roman"/>
          <w:kern w:val="0"/>
          <w:sz w:val="24"/>
          <w:szCs w:val="24"/>
          <w:lang w:eastAsia="en-IN"/>
          <w14:ligatures w14:val="none"/>
        </w:rPr>
        <w:t>:</w:t>
      </w:r>
    </w:p>
    <w:p w14:paraId="0D4706BC" w14:textId="36BA0C42"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allows instantaneous transmission and reception of data, enabling unprecedented speed of communication and economic transactions.</w:t>
      </w:r>
    </w:p>
    <w:p w14:paraId="78DA011B" w14:textId="1724B2DB"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5. Vulnerability to Cyber Threats</w:t>
      </w:r>
      <w:r w:rsidRPr="00341BE9">
        <w:rPr>
          <w:rStyle w:val="FootnoteReference"/>
          <w:rFonts w:ascii="Times New Roman" w:eastAsia="Times New Roman" w:hAnsi="Times New Roman" w:cs="Times New Roman"/>
          <w:kern w:val="0"/>
          <w:sz w:val="24"/>
          <w:szCs w:val="24"/>
          <w:lang w:eastAsia="en-IN"/>
          <w14:ligatures w14:val="none"/>
        </w:rPr>
        <w:footnoteReference w:id="58"/>
      </w:r>
      <w:r w:rsidRPr="00341BE9">
        <w:rPr>
          <w:rFonts w:ascii="Times New Roman" w:eastAsia="Times New Roman" w:hAnsi="Times New Roman" w:cs="Times New Roman"/>
          <w:kern w:val="0"/>
          <w:sz w:val="24"/>
          <w:szCs w:val="24"/>
          <w:lang w:eastAsia="en-IN"/>
          <w14:ligatures w14:val="none"/>
        </w:rPr>
        <w:t>:</w:t>
      </w:r>
    </w:p>
    <w:p w14:paraId="02061E13" w14:textId="6A1AD00B"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openness and complexity of cyberspace make it vulnerable to malicious activities including hacking, malware, espionage, and cyberwarfare.</w:t>
      </w:r>
    </w:p>
    <w:p w14:paraId="3FBC73E1" w14:textId="64638553"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6. Lack of Physicality</w:t>
      </w:r>
      <w:r w:rsidRPr="00341BE9">
        <w:rPr>
          <w:rStyle w:val="FootnoteReference"/>
          <w:rFonts w:ascii="Times New Roman" w:eastAsia="Times New Roman" w:hAnsi="Times New Roman" w:cs="Times New Roman"/>
          <w:kern w:val="0"/>
          <w:sz w:val="24"/>
          <w:szCs w:val="24"/>
          <w:lang w:eastAsia="en-IN"/>
          <w14:ligatures w14:val="none"/>
        </w:rPr>
        <w:footnoteReference w:id="59"/>
      </w:r>
      <w:r w:rsidRPr="00341BE9">
        <w:rPr>
          <w:rFonts w:ascii="Times New Roman" w:eastAsia="Times New Roman" w:hAnsi="Times New Roman" w:cs="Times New Roman"/>
          <w:kern w:val="0"/>
          <w:sz w:val="24"/>
          <w:szCs w:val="24"/>
          <w:lang w:eastAsia="en-IN"/>
          <w14:ligatures w14:val="none"/>
        </w:rPr>
        <w:t>:</w:t>
      </w:r>
    </w:p>
    <w:p w14:paraId="6592FBD8" w14:textId="432ED6C3"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Unlike traditional domains, cyberspace is intangible and operates through data flow rather than physical presence, creating jurisdictional and evidentiary challenges.</w:t>
      </w:r>
    </w:p>
    <w:p w14:paraId="52D486B4" w14:textId="35EAF45E"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7. Dual-Use Environment</w:t>
      </w:r>
      <w:r w:rsidRPr="00341BE9">
        <w:rPr>
          <w:rStyle w:val="FootnoteReference"/>
          <w:rFonts w:ascii="Times New Roman" w:eastAsia="Times New Roman" w:hAnsi="Times New Roman" w:cs="Times New Roman"/>
          <w:kern w:val="0"/>
          <w:sz w:val="24"/>
          <w:szCs w:val="24"/>
          <w:lang w:eastAsia="en-IN"/>
          <w14:ligatures w14:val="none"/>
        </w:rPr>
        <w:footnoteReference w:id="60"/>
      </w:r>
      <w:r w:rsidRPr="00341BE9">
        <w:rPr>
          <w:rFonts w:ascii="Times New Roman" w:eastAsia="Times New Roman" w:hAnsi="Times New Roman" w:cs="Times New Roman"/>
          <w:kern w:val="0"/>
          <w:sz w:val="24"/>
          <w:szCs w:val="24"/>
          <w:lang w:eastAsia="en-IN"/>
          <w14:ligatures w14:val="none"/>
        </w:rPr>
        <w:t>:</w:t>
      </w:r>
    </w:p>
    <w:p w14:paraId="250D3D1B" w14:textId="67B995E3"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has both civilian and military applications, making it a dual-use domain where infrastructure may serve both commercial and defense purposes.</w:t>
      </w:r>
    </w:p>
    <w:p w14:paraId="07EDEECF" w14:textId="45284486" w:rsidR="005B4EA9"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8. Dynamic and Evolving Landscape</w:t>
      </w:r>
      <w:r w:rsidR="00926E10" w:rsidRPr="00341BE9">
        <w:rPr>
          <w:rStyle w:val="FootnoteReference"/>
          <w:rFonts w:ascii="Times New Roman" w:eastAsia="Times New Roman" w:hAnsi="Times New Roman" w:cs="Times New Roman"/>
          <w:kern w:val="0"/>
          <w:sz w:val="24"/>
          <w:szCs w:val="24"/>
          <w:lang w:eastAsia="en-IN"/>
          <w14:ligatures w14:val="none"/>
        </w:rPr>
        <w:footnoteReference w:id="61"/>
      </w:r>
      <w:r w:rsidR="00926E10" w:rsidRPr="00341BE9">
        <w:rPr>
          <w:rFonts w:ascii="Times New Roman" w:eastAsia="Times New Roman" w:hAnsi="Times New Roman" w:cs="Times New Roman"/>
          <w:kern w:val="0"/>
          <w:sz w:val="24"/>
          <w:szCs w:val="24"/>
          <w:lang w:eastAsia="en-IN"/>
          <w14:ligatures w14:val="none"/>
        </w:rPr>
        <w:t>:</w:t>
      </w:r>
    </w:p>
    <w:p w14:paraId="0F489977" w14:textId="77777777" w:rsidR="00926E10" w:rsidRPr="00341BE9" w:rsidRDefault="005B4EA9"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Technologies, threats, norms, and actors in cyberspace are in constant flux, requiring adaptive legal and policy frameworks.</w:t>
      </w:r>
    </w:p>
    <w:p w14:paraId="00594623" w14:textId="77777777" w:rsidR="00926E10" w:rsidRPr="00341BE9" w:rsidRDefault="00926E10" w:rsidP="00341BE9">
      <w:pPr>
        <w:pStyle w:val="ListParagraph"/>
        <w:numPr>
          <w:ilvl w:val="0"/>
          <w:numId w:val="14"/>
        </w:numPr>
        <w:spacing w:after="120" w:line="240" w:lineRule="auto"/>
        <w:ind w:left="0" w:firstLine="0"/>
        <w:rPr>
          <w:rFonts w:ascii="Times New Roman" w:hAnsi="Times New Roman" w:cs="Times New Roman"/>
          <w:sz w:val="24"/>
          <w:szCs w:val="24"/>
          <w:lang w:eastAsia="en-IN"/>
        </w:rPr>
      </w:pPr>
      <w:r w:rsidRPr="00341BE9">
        <w:rPr>
          <w:rFonts w:ascii="Times New Roman" w:hAnsi="Times New Roman" w:cs="Times New Roman"/>
          <w:sz w:val="24"/>
          <w:szCs w:val="24"/>
          <w:lang w:eastAsia="en-IN"/>
        </w:rPr>
        <w:t>Jurisdictional Complexities in Cyberspace:</w:t>
      </w:r>
    </w:p>
    <w:p w14:paraId="7B6789BA" w14:textId="77777777" w:rsidR="00926E10" w:rsidRPr="00341BE9" w:rsidRDefault="00926E10"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Cyberspace presents unique jurisdictional challenges due to its borderless nature, anonymous communication, and multi-jurisdictional presence of both users and infrastructure. Traditional legal principles of territorial jurisdiction, which rely on physical boundaries, often fall short when applied to actions occurring in virtual environments. </w:t>
      </w:r>
    </w:p>
    <w:p w14:paraId="67B8CBE4" w14:textId="624E92ED" w:rsidR="00926E10" w:rsidRPr="00341BE9" w:rsidRDefault="00926E10"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 single cyber activity—such as the transmission of malware, defamation, or copyright infringement—can originate in one country, pass through servers in another, and cause harm in yet another jurisdiction. This raises fundamental questions: Which country has the authority to regulate or prosecute, and under what law?</w:t>
      </w:r>
    </w:p>
    <w:p w14:paraId="13DDE514" w14:textId="60646AF2" w:rsidR="00926E10" w:rsidRPr="00341BE9" w:rsidRDefault="00926E10"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principle of subjective and objective territoriality, while still applied, leads to conflicts and overlapping claims. Moreover, the anonymity often afforded by cyberspace impedes attribution of conduct, making enforcement of laws even more difficult. As noted by Professor Orin Kerr, determining “access” and “authorization” under computer misuse laws varies widely by jurisdiction, further complicating harmonization of cybercrime enforcement globally.</w:t>
      </w:r>
      <w:r w:rsidRPr="00341BE9">
        <w:rPr>
          <w:rStyle w:val="FootnoteReference"/>
          <w:rFonts w:ascii="Times New Roman" w:eastAsia="Times New Roman" w:hAnsi="Times New Roman" w:cs="Times New Roman"/>
          <w:kern w:val="0"/>
          <w:sz w:val="24"/>
          <w:szCs w:val="24"/>
          <w:lang w:eastAsia="en-IN"/>
          <w14:ligatures w14:val="none"/>
        </w:rPr>
        <w:footnoteReference w:id="62"/>
      </w:r>
    </w:p>
    <w:p w14:paraId="6190DB29" w14:textId="0D349B4D" w:rsidR="00ED4D6B" w:rsidRPr="00341BE9" w:rsidRDefault="00926E10"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Additionally, the lack of universal norms or binding international treaties governing jurisdiction in cyberspace exacerbates legal uncertainty. While instruments like the Budapest Convention on Cybercrime provide some guidance, not all countries are signatories, limiting its effectiveness.</w:t>
      </w:r>
      <w:r w:rsidR="00ED4D6B" w:rsidRPr="00341BE9">
        <w:rPr>
          <w:rStyle w:val="FootnoteReference"/>
          <w:rFonts w:ascii="Times New Roman" w:hAnsi="Times New Roman" w:cs="Times New Roman"/>
          <w:sz w:val="24"/>
          <w:szCs w:val="24"/>
          <w:lang w:eastAsia="en-IN"/>
        </w:rPr>
        <w:footnoteReference w:id="63"/>
      </w:r>
    </w:p>
    <w:p w14:paraId="1EA5C5AB" w14:textId="77777777" w:rsidR="005E6B8B" w:rsidRPr="00341BE9" w:rsidRDefault="00ED4D6B"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The United Nations Group of Governmental Experts (UN GGE) has acknowledged these jurisdictional issues and emphasized the importance of cooperation among states, yet enforcement remains uneven.</w:t>
      </w:r>
      <w:r w:rsidRPr="00341BE9">
        <w:rPr>
          <w:rStyle w:val="FootnoteReference"/>
          <w:rFonts w:ascii="Times New Roman" w:hAnsi="Times New Roman" w:cs="Times New Roman"/>
          <w:sz w:val="24"/>
          <w:szCs w:val="24"/>
          <w:lang w:eastAsia="en-IN"/>
        </w:rPr>
        <w:footnoteReference w:id="64"/>
      </w:r>
      <w:r w:rsidRPr="00341BE9">
        <w:rPr>
          <w:rFonts w:ascii="Times New Roman" w:hAnsi="Times New Roman" w:cs="Times New Roman"/>
          <w:sz w:val="24"/>
          <w:szCs w:val="24"/>
          <w:lang w:eastAsia="en-IN"/>
        </w:rPr>
        <w:t xml:space="preserve"> Moreover, private actors like ISPs, cloud service providers, and platform operators play a critical role in facilitating or restricting jurisdictional reach, creating a complex web of public-private regulatory interaction. The result is a fragmented legal landscape where forum shopping, conflicting judgments, and inconsistent remedies are common. Addressing jurisdictional complexity in cyberspace will require both international cooperation and innovative legal frameworks adapted to the digital age.</w:t>
      </w:r>
    </w:p>
    <w:p w14:paraId="6FEE8954" w14:textId="155CA800" w:rsidR="00ED4D6B" w:rsidRPr="00341BE9" w:rsidRDefault="00ED4D6B" w:rsidP="00341BE9">
      <w:pPr>
        <w:spacing w:after="120" w:line="240" w:lineRule="auto"/>
        <w:jc w:val="both"/>
        <w:rPr>
          <w:rFonts w:ascii="Times New Roman" w:hAnsi="Times New Roman" w:cs="Times New Roman"/>
          <w:b/>
          <w:bCs/>
          <w:sz w:val="24"/>
          <w:szCs w:val="24"/>
          <w:lang w:eastAsia="en-IN"/>
        </w:rPr>
      </w:pPr>
      <w:r w:rsidRPr="00341BE9">
        <w:rPr>
          <w:rFonts w:ascii="Times New Roman" w:hAnsi="Times New Roman" w:cs="Times New Roman"/>
          <w:b/>
          <w:bCs/>
          <w:sz w:val="24"/>
          <w:szCs w:val="24"/>
          <w:lang w:eastAsia="en-IN"/>
        </w:rPr>
        <w:t>Interface Between Intellectual Property (IP) Law and Cyberspace:</w:t>
      </w:r>
    </w:p>
    <w:p w14:paraId="1C3DE61E" w14:textId="4A97BB52" w:rsidR="00ED4D6B" w:rsidRPr="00341BE9" w:rsidRDefault="00ED4D6B" w:rsidP="00341BE9">
      <w:pPr>
        <w:spacing w:after="120" w:line="240" w:lineRule="auto"/>
        <w:jc w:val="both"/>
        <w:rPr>
          <w:rFonts w:ascii="Times New Roman" w:hAnsi="Times New Roman" w:cs="Times New Roman"/>
          <w:sz w:val="24"/>
          <w:szCs w:val="24"/>
          <w:lang w:eastAsia="en-IN"/>
        </w:rPr>
      </w:pPr>
      <w:r w:rsidRPr="00341BE9">
        <w:rPr>
          <w:rFonts w:ascii="Times New Roman" w:eastAsia="Times New Roman" w:hAnsi="Times New Roman" w:cs="Times New Roman"/>
          <w:kern w:val="0"/>
          <w:sz w:val="24"/>
          <w:szCs w:val="24"/>
          <w:lang w:eastAsia="en-IN"/>
          <w14:ligatures w14:val="none"/>
        </w:rPr>
        <w:t>The intersection of Intellectual Property (IP) law and cyberspace has created novel legal challenges and opportunities in the digital age. The advent of the Internet and networked digital technologies has revolutionized the way intellectual creations are produced, shared, and infringed, thereby testing the limits of traditional IP frameworks. Digital content—such as music, films, software, and literary works—can now be copied, distributed, and altered instantly and globally, often without the consent of rights holders.</w:t>
      </w:r>
      <w:r w:rsidRPr="00341BE9">
        <w:rPr>
          <w:rStyle w:val="FootnoteReference"/>
          <w:rFonts w:ascii="Times New Roman" w:eastAsia="Times New Roman" w:hAnsi="Times New Roman" w:cs="Times New Roman"/>
          <w:kern w:val="0"/>
          <w:sz w:val="24"/>
          <w:szCs w:val="24"/>
          <w:lang w:eastAsia="en-IN"/>
          <w14:ligatures w14:val="none"/>
        </w:rPr>
        <w:footnoteReference w:id="65"/>
      </w:r>
    </w:p>
    <w:p w14:paraId="1DFA135B" w14:textId="17FF0037" w:rsidR="00ED4D6B" w:rsidRPr="00341BE9" w:rsidRDefault="00ED4D6B"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This has given rise to complex legal questions regarding ownership, enforcement, jurisdiction, and technological protection measures. Moreover, cyberspace facilitates mass-scale copyright infringement, trademark dilution, and patent exploitation, particularly in the context of file-sharing platforms, domain name disputes, and unauthorized streaming services. The challenge lies in adapting conventional IP doctrines to a borderless and decentralized environment where anonymity and rapid dissemination are the norm.</w:t>
      </w:r>
      <w:r w:rsidRPr="00341BE9">
        <w:rPr>
          <w:rStyle w:val="FootnoteReference"/>
          <w:rFonts w:ascii="Times New Roman" w:hAnsi="Times New Roman" w:cs="Times New Roman"/>
          <w:sz w:val="24"/>
          <w:szCs w:val="24"/>
          <w:lang w:eastAsia="en-IN"/>
        </w:rPr>
        <w:footnoteReference w:id="66"/>
      </w:r>
    </w:p>
    <w:p w14:paraId="766B89B5" w14:textId="77777777" w:rsidR="00ED4D6B" w:rsidRPr="00341BE9" w:rsidRDefault="00ED4D6B"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While international agreements such as the WIPO Copyright Treaty and TRIPS Agreement provide a harmonized baseline, enforcement mechanisms remain fragmented and often ineffective in the online world.</w:t>
      </w:r>
      <w:r w:rsidRPr="00341BE9">
        <w:rPr>
          <w:rStyle w:val="FootnoteReference"/>
          <w:rFonts w:ascii="Times New Roman" w:hAnsi="Times New Roman" w:cs="Times New Roman"/>
          <w:sz w:val="24"/>
          <w:szCs w:val="24"/>
          <w:lang w:eastAsia="en-IN"/>
        </w:rPr>
        <w:footnoteReference w:id="67"/>
      </w:r>
      <w:r w:rsidRPr="00341BE9">
        <w:rPr>
          <w:rFonts w:ascii="Times New Roman" w:hAnsi="Times New Roman" w:cs="Times New Roman"/>
          <w:sz w:val="24"/>
          <w:szCs w:val="24"/>
          <w:lang w:eastAsia="en-IN"/>
        </w:rPr>
        <w:t xml:space="preserve"> As such, there is a pressing need for legal systems to evolve and develop cyber-specific approaches to IP protection, ensuring a balance between innovation, access, and enforcement in the digital economy.</w:t>
      </w:r>
    </w:p>
    <w:p w14:paraId="0425594D" w14:textId="74B73682" w:rsidR="00ED4D6B" w:rsidRPr="00341BE9" w:rsidRDefault="00ED4D6B" w:rsidP="00341BE9">
      <w:pPr>
        <w:pStyle w:val="ListParagraph"/>
        <w:numPr>
          <w:ilvl w:val="0"/>
          <w:numId w:val="15"/>
        </w:num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Nature of Digital IP Infringement:</w:t>
      </w:r>
    </w:p>
    <w:p w14:paraId="6264F189" w14:textId="77777777" w:rsidR="00ED4D6B" w:rsidRPr="00341BE9" w:rsidRDefault="00ED4D6B"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The digital era has significantly transformed the landscape of intellectual property (IP) protection and enforcement, primarily by increasing the scale, speed, and anonymity of infringement. Digital IP infringement refers to the unauthorized use, reproduction, distribution, or modification of intellectual property—such as copyright-protected works, trademarks, patents, and trade secrets—using digital technologies and platforms. Unlike traditional forms of infringement, digital violations often occur across multiple jurisdictions, involve non-physical reproduction, and are difficult to trace or control due to the decentralized and borderless nature of cyberspace.</w:t>
      </w:r>
    </w:p>
    <w:p w14:paraId="35341830" w14:textId="48CC7C39"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One of the most prevalent forms of digital IP infringement is copyright piracy, particularly of music, films, books, and software. Digital copies can be created and disseminated without degradation, allowing infinite replication with minimal cost.</w:t>
      </w:r>
      <w:r w:rsidRPr="00341BE9">
        <w:rPr>
          <w:rStyle w:val="FootnoteReference"/>
          <w:rFonts w:ascii="Times New Roman" w:hAnsi="Times New Roman" w:cs="Times New Roman"/>
          <w:sz w:val="24"/>
          <w:szCs w:val="24"/>
          <w:lang w:eastAsia="en-IN"/>
        </w:rPr>
        <w:footnoteReference w:id="68"/>
      </w:r>
      <w:r w:rsidRPr="00341BE9">
        <w:rPr>
          <w:rFonts w:ascii="Times New Roman" w:hAnsi="Times New Roman" w:cs="Times New Roman"/>
          <w:sz w:val="24"/>
          <w:szCs w:val="24"/>
          <w:lang w:eastAsia="en-IN"/>
        </w:rPr>
        <w:t xml:space="preserve"> This ease of duplication undermines the economic incentives provided by copyright law and poses significant challenges to enforcement. Peer-to-peer (P2P) file sharing, streaming websites, and torrent services have become prominent mediums for large-scale copyright infringement.</w:t>
      </w:r>
      <w:r w:rsidRPr="00341BE9">
        <w:rPr>
          <w:rStyle w:val="FootnoteReference"/>
          <w:rFonts w:ascii="Times New Roman" w:hAnsi="Times New Roman" w:cs="Times New Roman"/>
          <w:sz w:val="24"/>
          <w:szCs w:val="24"/>
          <w:lang w:eastAsia="en-IN"/>
        </w:rPr>
        <w:footnoteReference w:id="69"/>
      </w:r>
    </w:p>
    <w:p w14:paraId="4A2B690E" w14:textId="7E6A173F"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Similarly, trademark infringement has evolved in the digital realm, especially through practices like cybersquatting, typo squatting, and unauthorized keyword advertising. Bad actors register domain names identical or confusingly similar to famous trademarks to deceive consumers or extort trademark owners.</w:t>
      </w:r>
      <w:r w:rsidRPr="00341BE9">
        <w:rPr>
          <w:rStyle w:val="FootnoteReference"/>
          <w:rFonts w:ascii="Times New Roman" w:hAnsi="Times New Roman" w:cs="Times New Roman"/>
          <w:sz w:val="24"/>
          <w:szCs w:val="24"/>
          <w:lang w:eastAsia="en-IN"/>
        </w:rPr>
        <w:footnoteReference w:id="70"/>
      </w:r>
    </w:p>
    <w:p w14:paraId="182BC8CE" w14:textId="45A1256B"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The proliferation of counterfeit goods sold through e-commerce platforms also exemplifies digital trademark abuse, as infringing sellers can operate behind proxy servers or use multiple user accounts to avoid detection.</w:t>
      </w:r>
      <w:r w:rsidRPr="00341BE9">
        <w:rPr>
          <w:rStyle w:val="FootnoteReference"/>
          <w:rFonts w:ascii="Times New Roman" w:hAnsi="Times New Roman" w:cs="Times New Roman"/>
          <w:sz w:val="24"/>
          <w:szCs w:val="24"/>
          <w:lang w:eastAsia="en-IN"/>
        </w:rPr>
        <w:footnoteReference w:id="71"/>
      </w:r>
      <w:r w:rsidRPr="00341BE9">
        <w:rPr>
          <w:rFonts w:ascii="Times New Roman" w:hAnsi="Times New Roman" w:cs="Times New Roman"/>
          <w:sz w:val="24"/>
          <w:szCs w:val="24"/>
          <w:lang w:eastAsia="en-IN"/>
        </w:rPr>
        <w:t xml:space="preserve"> Patent infringement in the digital space is typically seen in technologies involving software, algorithms, and e-commerce methods. In many jurisdictions, determining the patentability and infringement of software-related inventions remains contentious, especially due to lack of harmonization in substantive patent law across nations.</w:t>
      </w:r>
      <w:r w:rsidRPr="00341BE9">
        <w:rPr>
          <w:rStyle w:val="FootnoteReference"/>
          <w:rFonts w:ascii="Times New Roman" w:hAnsi="Times New Roman" w:cs="Times New Roman"/>
          <w:sz w:val="24"/>
          <w:szCs w:val="24"/>
          <w:lang w:eastAsia="en-IN"/>
        </w:rPr>
        <w:footnoteReference w:id="72"/>
      </w:r>
    </w:p>
    <w:p w14:paraId="31964206" w14:textId="0401DB08"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Furthermore, trade secret misappropriation occurs digitally when insiders or hackers copy confidential information and transmit it through networks, often undetectably.</w:t>
      </w:r>
      <w:r w:rsidRPr="00341BE9">
        <w:rPr>
          <w:rStyle w:val="FootnoteReference"/>
          <w:rFonts w:ascii="Times New Roman" w:hAnsi="Times New Roman" w:cs="Times New Roman"/>
          <w:sz w:val="24"/>
          <w:szCs w:val="24"/>
          <w:lang w:eastAsia="en-IN"/>
        </w:rPr>
        <w:footnoteReference w:id="73"/>
      </w:r>
      <w:r w:rsidRPr="00341BE9">
        <w:rPr>
          <w:rFonts w:ascii="Times New Roman" w:hAnsi="Times New Roman" w:cs="Times New Roman"/>
          <w:sz w:val="24"/>
          <w:szCs w:val="24"/>
          <w:lang w:eastAsia="en-IN"/>
        </w:rPr>
        <w:t xml:space="preserve"> The anonymous and global character of cyberspace adds significant jurisdictional and evidentiary challenges. Infringers can mask their identities using VPNs, encrypted channels, or operate through servers in jurisdictions with weak enforcement mechanisms.</w:t>
      </w:r>
      <w:r w:rsidRPr="00341BE9">
        <w:rPr>
          <w:rStyle w:val="FootnoteReference"/>
          <w:rFonts w:ascii="Times New Roman" w:hAnsi="Times New Roman" w:cs="Times New Roman"/>
          <w:sz w:val="24"/>
          <w:szCs w:val="24"/>
          <w:lang w:eastAsia="en-IN"/>
        </w:rPr>
        <w:footnoteReference w:id="74"/>
      </w:r>
    </w:p>
    <w:p w14:paraId="2AF4748D" w14:textId="1E841FFB"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eastAsia="Times New Roman" w:hAnsi="Times New Roman" w:cs="Times New Roman"/>
          <w:kern w:val="0"/>
          <w:sz w:val="24"/>
          <w:szCs w:val="24"/>
          <w:lang w:eastAsia="en-IN"/>
          <w14:ligatures w14:val="none"/>
        </w:rPr>
        <w:t>As a result, identifying the wrongdoer, locating the infringing material, and bringing effective legal action often proves cumbersome and costly. While international instruments like the TRIPS Agreement and WIPO Internet Treaties (1996) provide a harmonized baseline of IP rights and digital enforcement norms, their implementation remains uneven across jurisdictions.</w:t>
      </w:r>
      <w:r w:rsidRPr="00341BE9">
        <w:rPr>
          <w:rStyle w:val="FootnoteReference"/>
          <w:rFonts w:ascii="Times New Roman" w:eastAsia="Times New Roman" w:hAnsi="Times New Roman" w:cs="Times New Roman"/>
          <w:kern w:val="0"/>
          <w:sz w:val="24"/>
          <w:szCs w:val="24"/>
          <w:lang w:eastAsia="en-IN"/>
          <w14:ligatures w14:val="none"/>
        </w:rPr>
        <w:footnoteReference w:id="75"/>
      </w:r>
    </w:p>
    <w:p w14:paraId="50DA8962" w14:textId="16658AEE"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To combat digital IP infringement, rights holders increasingly rely on technological protection measures (TPMs), digital rights management (DRM) tools, notice-and-takedown regimes, and litigation against intermediaries such as internet service providers (ISPs) and platform operators. However, such approaches raise concerns about free expression, fair use, and due process in the digital age.</w:t>
      </w:r>
      <w:r w:rsidRPr="00341BE9">
        <w:rPr>
          <w:rStyle w:val="FootnoteReference"/>
          <w:rFonts w:ascii="Times New Roman" w:hAnsi="Times New Roman" w:cs="Times New Roman"/>
          <w:sz w:val="24"/>
          <w:szCs w:val="24"/>
          <w:lang w:eastAsia="en-IN"/>
        </w:rPr>
        <w:footnoteReference w:id="76"/>
      </w:r>
      <w:r w:rsidRPr="00341BE9">
        <w:rPr>
          <w:rFonts w:ascii="Times New Roman" w:hAnsi="Times New Roman" w:cs="Times New Roman"/>
          <w:sz w:val="24"/>
          <w:szCs w:val="24"/>
          <w:lang w:eastAsia="en-IN"/>
        </w:rPr>
        <w:t xml:space="preserve"> </w:t>
      </w:r>
    </w:p>
    <w:p w14:paraId="40AFFEFC" w14:textId="77777777" w:rsidR="00AB5086" w:rsidRPr="00341BE9" w:rsidRDefault="00AB5086" w:rsidP="00341BE9">
      <w:p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In sum, digital IP infringement represents a complex, evolving challenge that tests the boundaries of conventional IP frameworks. A multi-pronged response involving technological innovation, regulatory reform, international cooperation, and education is essential to protect creative and innovative efforts in the digital ecosystem.</w:t>
      </w:r>
    </w:p>
    <w:p w14:paraId="2BC75063" w14:textId="638F6CF4" w:rsidR="00AB5086" w:rsidRPr="00341BE9" w:rsidRDefault="005223DA" w:rsidP="00341BE9">
      <w:pPr>
        <w:pStyle w:val="ListParagraph"/>
        <w:numPr>
          <w:ilvl w:val="0"/>
          <w:numId w:val="15"/>
        </w:numPr>
        <w:spacing w:after="120" w:line="240" w:lineRule="auto"/>
        <w:jc w:val="both"/>
        <w:rPr>
          <w:rFonts w:ascii="Times New Roman" w:hAnsi="Times New Roman" w:cs="Times New Roman"/>
          <w:sz w:val="24"/>
          <w:szCs w:val="24"/>
          <w:lang w:eastAsia="en-IN"/>
        </w:rPr>
      </w:pPr>
      <w:r w:rsidRPr="00341BE9">
        <w:rPr>
          <w:rFonts w:ascii="Times New Roman" w:hAnsi="Times New Roman" w:cs="Times New Roman"/>
          <w:sz w:val="24"/>
          <w:szCs w:val="24"/>
          <w:lang w:eastAsia="en-IN"/>
        </w:rPr>
        <w:t>Role of Internet Intermediaries:</w:t>
      </w:r>
    </w:p>
    <w:p w14:paraId="23FADCC1" w14:textId="77777777" w:rsidR="005223DA" w:rsidRPr="00341BE9" w:rsidRDefault="005223DA"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Internet intermediaries—such as internet service providers (ISPs), hosting services, social media platforms, e-commerce sites, and search engines—serve as the backbone of the digital ecosystem, facilitating access to, storage, and dissemination of information. Their central role in enabling online communication, commerce, and content creation positions them uniquely at the intersection of technological function and legal responsibility. As gatekeepers of cyberspace, these intermediaries often become pivotal actors in the enforcement of legal rights, particularly intellectual property (IP) rights, freedom of expression, and privacy protections.</w:t>
      </w:r>
    </w:p>
    <w:p w14:paraId="56F649D4" w14:textId="6AAB6170" w:rsidR="005223DA" w:rsidRPr="00341BE9" w:rsidRDefault="005223DA"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Intermediaries do not usually create or control user-generated content but provide the infrastructure and services that enable its flow. Consequently, they can inadvertently become hosts of illegal or infringing content, including copyright violations, trademark misuse, defamatory speech, hate speech, and terrorist propaganda.</w:t>
      </w:r>
      <w:r w:rsidRPr="00341BE9">
        <w:rPr>
          <w:rStyle w:val="FootnoteReference"/>
          <w:rFonts w:ascii="Times New Roman" w:eastAsia="Times New Roman" w:hAnsi="Times New Roman" w:cs="Times New Roman"/>
          <w:kern w:val="0"/>
          <w:sz w:val="24"/>
          <w:szCs w:val="24"/>
          <w:lang w:eastAsia="en-IN"/>
          <w14:ligatures w14:val="none"/>
        </w:rPr>
        <w:footnoteReference w:id="77"/>
      </w:r>
    </w:p>
    <w:p w14:paraId="6D766800" w14:textId="7FD6E33E" w:rsidR="005223DA" w:rsidRPr="00341BE9" w:rsidRDefault="005223DA"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core legal issue is how far intermediaries should be held liable for such third-party content. Most jurisdictions, including the U.S. and India, provide safe harbour protections, shielding intermediaries from liability if they follow certain due diligence and takedown procedures.</w:t>
      </w:r>
      <w:r w:rsidRPr="00341BE9">
        <w:rPr>
          <w:rStyle w:val="FootnoteReference"/>
          <w:rFonts w:ascii="Times New Roman" w:eastAsia="Times New Roman" w:hAnsi="Times New Roman" w:cs="Times New Roman"/>
          <w:kern w:val="0"/>
          <w:sz w:val="24"/>
          <w:szCs w:val="24"/>
          <w:lang w:eastAsia="en-IN"/>
          <w14:ligatures w14:val="none"/>
        </w:rPr>
        <w:footnoteReference w:id="78"/>
      </w:r>
      <w:r w:rsidRPr="00341BE9">
        <w:rPr>
          <w:rFonts w:ascii="Times New Roman" w:eastAsia="Times New Roman" w:hAnsi="Times New Roman" w:cs="Times New Roman"/>
          <w:kern w:val="0"/>
          <w:sz w:val="24"/>
          <w:szCs w:val="24"/>
          <w:lang w:eastAsia="en-IN"/>
          <w14:ligatures w14:val="none"/>
        </w:rPr>
        <w:t xml:space="preserve"> For instance, Section 230 of the Communications Decency Act in the U.S. provides immunity to online platforms for content posted by users.</w:t>
      </w:r>
      <w:r w:rsidRPr="00341BE9">
        <w:rPr>
          <w:rStyle w:val="FootnoteReference"/>
          <w:rFonts w:ascii="Times New Roman" w:eastAsia="Times New Roman" w:hAnsi="Times New Roman" w:cs="Times New Roman"/>
          <w:kern w:val="0"/>
          <w:sz w:val="24"/>
          <w:szCs w:val="24"/>
          <w:lang w:eastAsia="en-IN"/>
          <w14:ligatures w14:val="none"/>
        </w:rPr>
        <w:footnoteReference w:id="79"/>
      </w:r>
    </w:p>
    <w:p w14:paraId="156D8C25" w14:textId="39222692" w:rsidR="005223DA" w:rsidRPr="00341BE9" w:rsidRDefault="005223DA"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Similarly, under Section 79 of the Information Technology Act, 2000 (India), intermediaries are not liable if they act as neutral conduits and comply with government takedown orders.</w:t>
      </w:r>
      <w:r w:rsidRPr="00341BE9">
        <w:rPr>
          <w:rStyle w:val="FootnoteReference"/>
          <w:rFonts w:ascii="Times New Roman" w:eastAsia="Times New Roman" w:hAnsi="Times New Roman" w:cs="Times New Roman"/>
          <w:kern w:val="0"/>
          <w:sz w:val="24"/>
          <w:szCs w:val="24"/>
          <w:lang w:eastAsia="en-IN"/>
          <w14:ligatures w14:val="none"/>
        </w:rPr>
        <w:footnoteReference w:id="80"/>
      </w:r>
      <w:r w:rsidRPr="00341BE9">
        <w:rPr>
          <w:rFonts w:ascii="Times New Roman" w:eastAsia="Times New Roman" w:hAnsi="Times New Roman" w:cs="Times New Roman"/>
          <w:kern w:val="0"/>
          <w:sz w:val="24"/>
          <w:szCs w:val="24"/>
          <w:lang w:eastAsia="en-IN"/>
          <w14:ligatures w14:val="none"/>
        </w:rPr>
        <w:t xml:space="preserve"> In the IP context, intermediaries are often asked to remove infringing content, block access to infringing websites, or monitor user activity. Courts in many jurisdictions have imposed injunctions and notice-and-takedown obligations on intermediaries, particularly in copyright enforcement.</w:t>
      </w:r>
      <w:r w:rsidRPr="00341BE9">
        <w:rPr>
          <w:rStyle w:val="FootnoteReference"/>
          <w:rFonts w:ascii="Times New Roman" w:eastAsia="Times New Roman" w:hAnsi="Times New Roman" w:cs="Times New Roman"/>
          <w:kern w:val="0"/>
          <w:sz w:val="24"/>
          <w:szCs w:val="24"/>
          <w:lang w:eastAsia="en-IN"/>
          <w14:ligatures w14:val="none"/>
        </w:rPr>
        <w:footnoteReference w:id="81"/>
      </w:r>
    </w:p>
    <w:p w14:paraId="62D389C9" w14:textId="6900F14B" w:rsidR="005223DA" w:rsidRPr="00341BE9" w:rsidRDefault="005223DA"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However, compelling intermediaries to act as digital enforcers poses challenges to free speech, net neutrality, and user privacy. The balance between rights enforcement and intermediary freedom is a complex legal and policy issue.</w:t>
      </w:r>
      <w:r w:rsidRPr="00341BE9">
        <w:rPr>
          <w:rStyle w:val="FootnoteReference"/>
          <w:rFonts w:ascii="Times New Roman" w:eastAsia="Times New Roman" w:hAnsi="Times New Roman" w:cs="Times New Roman"/>
          <w:kern w:val="0"/>
          <w:sz w:val="24"/>
          <w:szCs w:val="24"/>
          <w:lang w:eastAsia="en-IN"/>
          <w14:ligatures w14:val="none"/>
        </w:rPr>
        <w:footnoteReference w:id="82"/>
      </w:r>
      <w:r w:rsidRPr="00341BE9">
        <w:rPr>
          <w:rFonts w:ascii="Times New Roman" w:eastAsia="Times New Roman" w:hAnsi="Times New Roman" w:cs="Times New Roman"/>
          <w:kern w:val="0"/>
          <w:sz w:val="24"/>
          <w:szCs w:val="24"/>
          <w:lang w:eastAsia="en-IN"/>
          <w14:ligatures w14:val="none"/>
        </w:rPr>
        <w:t xml:space="preserve"> For example, in </w:t>
      </w:r>
      <w:r w:rsidRPr="00341BE9">
        <w:rPr>
          <w:rFonts w:ascii="Times New Roman" w:eastAsia="Times New Roman" w:hAnsi="Times New Roman" w:cs="Times New Roman"/>
          <w:i/>
          <w:iCs/>
          <w:kern w:val="0"/>
          <w:sz w:val="24"/>
          <w:szCs w:val="24"/>
          <w:lang w:eastAsia="en-IN"/>
          <w14:ligatures w14:val="none"/>
        </w:rPr>
        <w:t>Viacom Int’l, Inc. v. YouTube, Inc.</w:t>
      </w:r>
      <w:r w:rsidRPr="00341BE9">
        <w:rPr>
          <w:rFonts w:ascii="Times New Roman" w:eastAsia="Times New Roman" w:hAnsi="Times New Roman" w:cs="Times New Roman"/>
          <w:kern w:val="0"/>
          <w:sz w:val="24"/>
          <w:szCs w:val="24"/>
          <w:lang w:eastAsia="en-IN"/>
          <w14:ligatures w14:val="none"/>
        </w:rPr>
        <w:t>, the court examined whether YouTube had actual knowledge of infringing content to negate its safe harbour defense under the DMCA.</w:t>
      </w:r>
      <w:r w:rsidRPr="00341BE9">
        <w:rPr>
          <w:rStyle w:val="FootnoteReference"/>
          <w:rFonts w:ascii="Times New Roman" w:eastAsia="Times New Roman" w:hAnsi="Times New Roman" w:cs="Times New Roman"/>
          <w:kern w:val="0"/>
          <w:sz w:val="24"/>
          <w:szCs w:val="24"/>
          <w:lang w:eastAsia="en-IN"/>
          <w14:ligatures w14:val="none"/>
        </w:rPr>
        <w:footnoteReference w:id="83"/>
      </w:r>
    </w:p>
    <w:p w14:paraId="713EA092" w14:textId="5A932F78" w:rsidR="004D4807" w:rsidRPr="00341BE9" w:rsidRDefault="004D480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Further complexities arise in cross-border contexts, where intermediaries must navigate inconsistent national laws while operating on global platforms. This leads to over-compliance or geo-blocking, where access to content is restricted in certain regions to avoid legal risk.</w:t>
      </w:r>
      <w:r w:rsidRPr="00341BE9">
        <w:rPr>
          <w:rStyle w:val="FootnoteReference"/>
          <w:rFonts w:ascii="Times New Roman" w:eastAsia="Times New Roman" w:hAnsi="Times New Roman" w:cs="Times New Roman"/>
          <w:kern w:val="0"/>
          <w:sz w:val="24"/>
          <w:szCs w:val="24"/>
          <w:lang w:eastAsia="en-IN"/>
          <w14:ligatures w14:val="none"/>
        </w:rPr>
        <w:footnoteReference w:id="84"/>
      </w:r>
      <w:r w:rsidRPr="00341BE9">
        <w:rPr>
          <w:rFonts w:ascii="Times New Roman" w:eastAsia="Times New Roman" w:hAnsi="Times New Roman" w:cs="Times New Roman"/>
          <w:kern w:val="0"/>
          <w:sz w:val="24"/>
          <w:szCs w:val="24"/>
          <w:lang w:eastAsia="en-IN"/>
          <w14:ligatures w14:val="none"/>
        </w:rPr>
        <w:t xml:space="preserve"> Moreover, the growing use of algorithmic moderation and automated filtering by platforms raises concerns about over-censorship and the lack of transparency in takedown decisions.</w:t>
      </w:r>
      <w:r w:rsidRPr="00341BE9">
        <w:rPr>
          <w:rStyle w:val="FootnoteReference"/>
          <w:rFonts w:ascii="Times New Roman" w:eastAsia="Times New Roman" w:hAnsi="Times New Roman" w:cs="Times New Roman"/>
          <w:kern w:val="0"/>
          <w:sz w:val="24"/>
          <w:szCs w:val="24"/>
          <w:lang w:eastAsia="en-IN"/>
          <w14:ligatures w14:val="none"/>
        </w:rPr>
        <w:footnoteReference w:id="85"/>
      </w:r>
      <w:r w:rsidRPr="00341BE9">
        <w:rPr>
          <w:rFonts w:ascii="Times New Roman" w:eastAsia="Times New Roman" w:hAnsi="Times New Roman" w:cs="Times New Roman"/>
          <w:kern w:val="0"/>
          <w:sz w:val="24"/>
          <w:szCs w:val="24"/>
          <w:lang w:eastAsia="en-IN"/>
          <w14:ligatures w14:val="none"/>
        </w:rPr>
        <w:t xml:space="preserve"> The EU’s Digital Services Act and India’s Information Technology (Intermediary Guidelines and Digital Media Ethics Code) Rules, 2021 represent attempts to better regulate intermediary conduct, enhance accountability, and safeguard user rights.</w:t>
      </w:r>
      <w:r w:rsidRPr="00341BE9">
        <w:rPr>
          <w:rStyle w:val="FootnoteReference"/>
          <w:rFonts w:ascii="Times New Roman" w:eastAsia="Times New Roman" w:hAnsi="Times New Roman" w:cs="Times New Roman"/>
          <w:kern w:val="0"/>
          <w:sz w:val="24"/>
          <w:szCs w:val="24"/>
          <w:lang w:eastAsia="en-IN"/>
          <w14:ligatures w14:val="none"/>
        </w:rPr>
        <w:footnoteReference w:id="86"/>
      </w:r>
    </w:p>
    <w:p w14:paraId="0AA2E512" w14:textId="77777777" w:rsidR="004D4807" w:rsidRPr="00341BE9" w:rsidRDefault="004D480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conclusion, internet intermediaries play a crucial but contested role in cyberspace governance. While their services enable innovation and free expression, the growing pressure to act as enforcers of legal norms raises fundamental questions about liability, autonomy, and digital rights. Crafting a balanced legal framework that ensures accountability without stifling innovation or infringing on civil liberties remains a continuing challenge.</w:t>
      </w:r>
    </w:p>
    <w:p w14:paraId="7BB91112" w14:textId="162613F1" w:rsidR="005223DA" w:rsidRPr="00341BE9" w:rsidRDefault="004D4807" w:rsidP="00341BE9">
      <w:pPr>
        <w:spacing w:after="120" w:line="240" w:lineRule="auto"/>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b/>
          <w:bCs/>
          <w:kern w:val="0"/>
          <w:sz w:val="24"/>
          <w:szCs w:val="24"/>
          <w:lang w:eastAsia="en-IN"/>
          <w14:ligatures w14:val="none"/>
        </w:rPr>
        <w:t>Challenges to IP Protection in Cyberspace:</w:t>
      </w:r>
    </w:p>
    <w:p w14:paraId="66D2E0B0" w14:textId="52A8DB9F" w:rsidR="004D4807" w:rsidRPr="00341BE9" w:rsidRDefault="004D480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evolution of the Internet has revolutionized the creation, dissemination, and consumption of intellectual property (IP), giving rise to novel challenges in its protection. Cyberspace, characterized by decentralization, anonymity, and transborder communication, has significantly complicated the enforcement of IP rights. Traditional IP frameworks—designed for tangible goods and jurisdictionally confined legal systems—struggle to cope with the dynamic and borderless nature of digital content.</w:t>
      </w:r>
      <w:r w:rsidRPr="00341BE9">
        <w:rPr>
          <w:rStyle w:val="FootnoteReference"/>
          <w:rFonts w:ascii="Times New Roman" w:eastAsia="Times New Roman" w:hAnsi="Times New Roman" w:cs="Times New Roman"/>
          <w:kern w:val="0"/>
          <w:sz w:val="24"/>
          <w:szCs w:val="24"/>
          <w:lang w:eastAsia="en-IN"/>
          <w14:ligatures w14:val="none"/>
        </w:rPr>
        <w:footnoteReference w:id="87"/>
      </w:r>
    </w:p>
    <w:p w14:paraId="1A29498D" w14:textId="6AA92A94" w:rsidR="00CB14C7" w:rsidRPr="00341BE9" w:rsidRDefault="00CB14C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As a result, cyberspace has become a fertile ground for IP violations, ranging from unauthorized sharing of copyrighted works to domain squatting and counterfeiting of trademarks.</w:t>
      </w:r>
      <w:r w:rsidRPr="00341BE9">
        <w:rPr>
          <w:rStyle w:val="FootnoteReference"/>
          <w:rFonts w:ascii="Times New Roman" w:eastAsia="Times New Roman" w:hAnsi="Times New Roman" w:cs="Times New Roman"/>
          <w:kern w:val="0"/>
          <w:sz w:val="24"/>
          <w:szCs w:val="24"/>
          <w:lang w:eastAsia="en-IN"/>
          <w14:ligatures w14:val="none"/>
        </w:rPr>
        <w:footnoteReference w:id="88"/>
      </w:r>
      <w:r w:rsidRPr="00341BE9">
        <w:rPr>
          <w:rFonts w:ascii="Times New Roman" w:eastAsia="Times New Roman" w:hAnsi="Times New Roman" w:cs="Times New Roman"/>
          <w:kern w:val="0"/>
          <w:sz w:val="24"/>
          <w:szCs w:val="24"/>
          <w:lang w:eastAsia="en-IN"/>
          <w14:ligatures w14:val="none"/>
        </w:rPr>
        <w:t xml:space="preserve"> One of the core challenges in digital IP enforcement is the ease of reproduction and distribution. A single digital file, once uploaded online, can be infinitely duplicated and shared across platforms without degradation in quality, making the infringement rapid, large-scale, and difficult to trace.</w:t>
      </w:r>
      <w:r w:rsidRPr="00341BE9">
        <w:rPr>
          <w:rStyle w:val="FootnoteReference"/>
          <w:rFonts w:ascii="Times New Roman" w:eastAsia="Times New Roman" w:hAnsi="Times New Roman" w:cs="Times New Roman"/>
          <w:kern w:val="0"/>
          <w:sz w:val="24"/>
          <w:szCs w:val="24"/>
          <w:lang w:eastAsia="en-IN"/>
          <w14:ligatures w14:val="none"/>
        </w:rPr>
        <w:footnoteReference w:id="89"/>
      </w:r>
    </w:p>
    <w:p w14:paraId="2782ACA7" w14:textId="432D2CD4" w:rsidR="00CB14C7" w:rsidRPr="00341BE9" w:rsidRDefault="00CB14C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Copyright infringement, in particular, is rampant on peer-to-peer (P2P) networks, torrent sites, and social media platforms.</w:t>
      </w:r>
      <w:r w:rsidRPr="00341BE9">
        <w:rPr>
          <w:rStyle w:val="FootnoteReference"/>
          <w:rFonts w:ascii="Times New Roman" w:eastAsia="Times New Roman" w:hAnsi="Times New Roman" w:cs="Times New Roman"/>
          <w:kern w:val="0"/>
          <w:sz w:val="24"/>
          <w:szCs w:val="24"/>
          <w:lang w:eastAsia="en-IN"/>
          <w14:ligatures w14:val="none"/>
        </w:rPr>
        <w:footnoteReference w:id="90"/>
      </w:r>
      <w:r w:rsidRPr="00341BE9">
        <w:rPr>
          <w:rFonts w:ascii="Times New Roman" w:eastAsia="Times New Roman" w:hAnsi="Times New Roman" w:cs="Times New Roman"/>
          <w:kern w:val="0"/>
          <w:sz w:val="24"/>
          <w:szCs w:val="24"/>
          <w:lang w:eastAsia="en-IN"/>
          <w14:ligatures w14:val="none"/>
        </w:rPr>
        <w:t xml:space="preserve"> These unauthorized acts, while infringing, often evade enforcement due to jurisdictional ambiguity, anonymity of perpetrators, and the sheer volume of infringing content.</w:t>
      </w:r>
      <w:r w:rsidRPr="00341BE9">
        <w:rPr>
          <w:rStyle w:val="FootnoteReference"/>
          <w:rFonts w:ascii="Times New Roman" w:eastAsia="Times New Roman" w:hAnsi="Times New Roman" w:cs="Times New Roman"/>
          <w:kern w:val="0"/>
          <w:sz w:val="24"/>
          <w:szCs w:val="24"/>
          <w:lang w:eastAsia="en-IN"/>
          <w14:ligatures w14:val="none"/>
        </w:rPr>
        <w:footnoteReference w:id="91"/>
      </w:r>
    </w:p>
    <w:p w14:paraId="442D75AE" w14:textId="3BA14593" w:rsidR="00CB14C7" w:rsidRPr="00341BE9" w:rsidRDefault="00CB14C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This leads to "forum shopping" and conflicts of law, as infringers operate from IP-lax jurisdictions to evade prosecution.</w:t>
      </w:r>
      <w:r w:rsidRPr="00341BE9">
        <w:rPr>
          <w:rStyle w:val="FootnoteReference"/>
          <w:rFonts w:ascii="Times New Roman" w:eastAsia="Times New Roman" w:hAnsi="Times New Roman" w:cs="Times New Roman"/>
          <w:kern w:val="0"/>
          <w:sz w:val="24"/>
          <w:szCs w:val="24"/>
          <w:lang w:eastAsia="en-IN"/>
          <w14:ligatures w14:val="none"/>
        </w:rPr>
        <w:footnoteReference w:id="92"/>
      </w:r>
      <w:r w:rsidRPr="00341BE9">
        <w:rPr>
          <w:rFonts w:ascii="Times New Roman" w:eastAsia="Times New Roman" w:hAnsi="Times New Roman" w:cs="Times New Roman"/>
          <w:kern w:val="0"/>
          <w:sz w:val="24"/>
          <w:szCs w:val="24"/>
          <w:lang w:eastAsia="en-IN"/>
          <w14:ligatures w14:val="none"/>
        </w:rPr>
        <w:t xml:space="preserve"> Similarly, enforcement through court injunctions becomes ineffective when infringing websites are hosted offshore or quickly migrate to mirror sites, frustrating judicial remedies.</w:t>
      </w:r>
      <w:r w:rsidRPr="00341BE9">
        <w:rPr>
          <w:rStyle w:val="FootnoteReference"/>
          <w:rFonts w:ascii="Times New Roman" w:eastAsia="Times New Roman" w:hAnsi="Times New Roman" w:cs="Times New Roman"/>
          <w:kern w:val="0"/>
          <w:sz w:val="24"/>
          <w:szCs w:val="24"/>
          <w:lang w:eastAsia="en-IN"/>
          <w14:ligatures w14:val="none"/>
        </w:rPr>
        <w:footnoteReference w:id="93"/>
      </w:r>
    </w:p>
    <w:p w14:paraId="32237F57" w14:textId="3302CCAE" w:rsidR="003E188B" w:rsidRPr="00341BE9" w:rsidRDefault="003E188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Another key concern is the emergence of new digital technologies that facilitate IP infringement. Technologies such as blockchain, AI, non-fungible tokens (NFTs), and deepfakes complicate the ownership, attribution, and originality aspects of IP law.</w:t>
      </w:r>
      <w:r w:rsidR="00DB060E" w:rsidRPr="00341BE9">
        <w:rPr>
          <w:rStyle w:val="FootnoteReference"/>
          <w:rFonts w:ascii="Times New Roman" w:eastAsia="Times New Roman" w:hAnsi="Times New Roman" w:cs="Times New Roman"/>
          <w:kern w:val="0"/>
          <w:sz w:val="24"/>
          <w:szCs w:val="24"/>
          <w:lang w:eastAsia="en-IN"/>
          <w14:ligatures w14:val="none"/>
        </w:rPr>
        <w:footnoteReference w:id="94"/>
      </w:r>
      <w:r w:rsidRPr="00341BE9">
        <w:rPr>
          <w:rFonts w:ascii="Times New Roman" w:eastAsia="Times New Roman" w:hAnsi="Times New Roman" w:cs="Times New Roman"/>
          <w:kern w:val="0"/>
          <w:sz w:val="24"/>
          <w:szCs w:val="24"/>
          <w:lang w:eastAsia="en-IN"/>
          <w14:ligatures w14:val="none"/>
        </w:rPr>
        <w:t xml:space="preserve"> For instance, AI-generated content raises questions about authorship and eligibility for copyright protection, which are not yet uniformly addressed in global legal frameworks.</w:t>
      </w:r>
      <w:r w:rsidR="00DB060E" w:rsidRPr="00341BE9">
        <w:rPr>
          <w:rStyle w:val="FootnoteReference"/>
          <w:rFonts w:ascii="Times New Roman" w:eastAsia="Times New Roman" w:hAnsi="Times New Roman" w:cs="Times New Roman"/>
          <w:kern w:val="0"/>
          <w:sz w:val="24"/>
          <w:szCs w:val="24"/>
          <w:lang w:eastAsia="en-IN"/>
          <w14:ligatures w14:val="none"/>
        </w:rPr>
        <w:footnoteReference w:id="95"/>
      </w:r>
      <w:r w:rsidRPr="00341BE9">
        <w:rPr>
          <w:rFonts w:ascii="Times New Roman" w:eastAsia="Times New Roman" w:hAnsi="Times New Roman" w:cs="Times New Roman"/>
          <w:kern w:val="0"/>
          <w:sz w:val="24"/>
          <w:szCs w:val="24"/>
          <w:lang w:eastAsia="en-IN"/>
          <w14:ligatures w14:val="none"/>
        </w:rPr>
        <w:t xml:space="preserve"> Likewise, NFTs, while purportedly securing digital ownership, are often linked to unlicensed or plagiarized content, raising enforcement concerns.</w:t>
      </w:r>
      <w:r w:rsidR="00DB060E" w:rsidRPr="00341BE9">
        <w:rPr>
          <w:rStyle w:val="FootnoteReference"/>
          <w:rFonts w:ascii="Times New Roman" w:eastAsia="Times New Roman" w:hAnsi="Times New Roman" w:cs="Times New Roman"/>
          <w:kern w:val="0"/>
          <w:sz w:val="24"/>
          <w:szCs w:val="24"/>
          <w:lang w:eastAsia="en-IN"/>
          <w14:ligatures w14:val="none"/>
        </w:rPr>
        <w:footnoteReference w:id="96"/>
      </w:r>
    </w:p>
    <w:p w14:paraId="7D96B31A" w14:textId="77777777" w:rsidR="00DB060E" w:rsidRPr="00341BE9" w:rsidRDefault="00DB060E"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role of internet intermediaries adds another layer of complexity. While platforms like YouTube, Facebook, and Twitter provide unprecedented exposure for creators, they also serve as conduits for infringing materials. Courts and legislatures globally have struggled to define the scope of intermediary liability, balancing IP enforcement with free speech and innovation.</w:t>
      </w:r>
      <w:r w:rsidRPr="00341BE9">
        <w:rPr>
          <w:rStyle w:val="FootnoteReference"/>
          <w:rFonts w:ascii="Times New Roman" w:eastAsia="Times New Roman" w:hAnsi="Times New Roman" w:cs="Times New Roman"/>
          <w:kern w:val="0"/>
          <w:sz w:val="24"/>
          <w:szCs w:val="24"/>
          <w:lang w:eastAsia="en-IN"/>
          <w14:ligatures w14:val="none"/>
        </w:rPr>
        <w:footnoteReference w:id="97"/>
      </w:r>
      <w:r w:rsidRPr="00341BE9">
        <w:rPr>
          <w:rFonts w:ascii="Times New Roman" w:eastAsia="Times New Roman" w:hAnsi="Times New Roman" w:cs="Times New Roman"/>
          <w:kern w:val="0"/>
          <w:sz w:val="24"/>
          <w:szCs w:val="24"/>
          <w:lang w:eastAsia="en-IN"/>
          <w14:ligatures w14:val="none"/>
        </w:rPr>
        <w:t xml:space="preserve"> </w:t>
      </w:r>
    </w:p>
    <w:p w14:paraId="619599BE" w14:textId="77777777" w:rsidR="00DB060E" w:rsidRPr="00341BE9" w:rsidRDefault="00DB060E"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Although safe harbour provisions exist under statutes such as the DMCA (U.S.) and the Information Technology Act (India), these are often criticized for being either too lenient or too strict, depending on the context.</w:t>
      </w:r>
      <w:r w:rsidRPr="00341BE9">
        <w:rPr>
          <w:rStyle w:val="FootnoteReference"/>
          <w:rFonts w:ascii="Times New Roman" w:eastAsia="Times New Roman" w:hAnsi="Times New Roman" w:cs="Times New Roman"/>
          <w:kern w:val="0"/>
          <w:sz w:val="24"/>
          <w:szCs w:val="24"/>
          <w:lang w:eastAsia="en-IN"/>
          <w14:ligatures w14:val="none"/>
        </w:rPr>
        <w:footnoteReference w:id="98"/>
      </w:r>
      <w:r w:rsidRPr="00341BE9">
        <w:rPr>
          <w:rFonts w:ascii="Times New Roman" w:eastAsia="Times New Roman" w:hAnsi="Times New Roman" w:cs="Times New Roman"/>
          <w:kern w:val="0"/>
          <w:sz w:val="24"/>
          <w:szCs w:val="24"/>
          <w:lang w:eastAsia="en-IN"/>
          <w14:ligatures w14:val="none"/>
        </w:rPr>
        <w:t xml:space="preserve"> In addition, technical enforcement mechanisms like digital rights management (DRM) and content recognition tools face circumvention and user resistance. While they offer some protection, they also raise ethical concerns about user autonomy and fair use.</w:t>
      </w:r>
      <w:r w:rsidRPr="00341BE9">
        <w:rPr>
          <w:rStyle w:val="FootnoteReference"/>
          <w:rFonts w:ascii="Times New Roman" w:eastAsia="Times New Roman" w:hAnsi="Times New Roman" w:cs="Times New Roman"/>
          <w:kern w:val="0"/>
          <w:sz w:val="24"/>
          <w:szCs w:val="24"/>
          <w:lang w:eastAsia="en-IN"/>
          <w14:ligatures w14:val="none"/>
        </w:rPr>
        <w:footnoteReference w:id="99"/>
      </w:r>
      <w:r w:rsidRPr="00341BE9">
        <w:rPr>
          <w:rFonts w:ascii="Times New Roman" w:eastAsia="Times New Roman" w:hAnsi="Times New Roman" w:cs="Times New Roman"/>
          <w:kern w:val="0"/>
          <w:sz w:val="24"/>
          <w:szCs w:val="24"/>
          <w:lang w:eastAsia="en-IN"/>
          <w14:ligatures w14:val="none"/>
        </w:rPr>
        <w:t xml:space="preserve"> </w:t>
      </w:r>
    </w:p>
    <w:p w14:paraId="1CC79C8D" w14:textId="58AE4DD4" w:rsidR="00DB060E" w:rsidRPr="00341BE9" w:rsidRDefault="00DB060E"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effectiveness of legal notice-and-takedown regimes is further questioned due to inconsistent application, wrongful takedowns, and delayed action by platforms.</w:t>
      </w:r>
      <w:r w:rsidRPr="00341BE9">
        <w:rPr>
          <w:rStyle w:val="FootnoteReference"/>
          <w:rFonts w:ascii="Times New Roman" w:eastAsia="Times New Roman" w:hAnsi="Times New Roman" w:cs="Times New Roman"/>
          <w:kern w:val="0"/>
          <w:sz w:val="24"/>
          <w:szCs w:val="24"/>
          <w:lang w:eastAsia="en-IN"/>
          <w14:ligatures w14:val="none"/>
        </w:rPr>
        <w:footnoteReference w:id="100"/>
      </w:r>
      <w:r w:rsidRPr="00341BE9">
        <w:rPr>
          <w:rFonts w:ascii="Times New Roman" w:eastAsia="Times New Roman" w:hAnsi="Times New Roman" w:cs="Times New Roman"/>
          <w:kern w:val="0"/>
          <w:sz w:val="24"/>
          <w:szCs w:val="24"/>
          <w:lang w:eastAsia="en-IN"/>
          <w14:ligatures w14:val="none"/>
        </w:rPr>
        <w:t xml:space="preserve"> </w:t>
      </w:r>
    </w:p>
    <w:p w14:paraId="59455624" w14:textId="6D6C74C5" w:rsidR="00DB060E" w:rsidRPr="00341BE9" w:rsidRDefault="000F576C" w:rsidP="00341BE9">
      <w:pPr>
        <w:pStyle w:val="ListParagraph"/>
        <w:numPr>
          <w:ilvl w:val="0"/>
          <w:numId w:val="2"/>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International Legal Framework and Treaties:</w:t>
      </w:r>
    </w:p>
    <w:p w14:paraId="6CE743B0" w14:textId="2705F280" w:rsidR="000F576C" w:rsidRPr="00341BE9" w:rsidRDefault="000F576C" w:rsidP="00341BE9">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World Intellectual Property Organization (WIPO):</w:t>
      </w:r>
    </w:p>
    <w:p w14:paraId="498744B4" w14:textId="60107FAA" w:rsidR="000F576C" w:rsidRPr="00341BE9" w:rsidRDefault="000F576C" w:rsidP="00341BE9">
      <w:pPr>
        <w:pStyle w:val="ListParagraph"/>
        <w:numPr>
          <w:ilvl w:val="0"/>
          <w:numId w:val="18"/>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WIPO Copyright Treaty (WCT)</w:t>
      </w:r>
    </w:p>
    <w:p w14:paraId="046639C4" w14:textId="628E3928" w:rsidR="000F576C" w:rsidRPr="00341BE9" w:rsidRDefault="000F576C" w:rsidP="00341BE9">
      <w:pPr>
        <w:pStyle w:val="ListParagraph"/>
        <w:numPr>
          <w:ilvl w:val="0"/>
          <w:numId w:val="18"/>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WIPO Performances and Phonograms Treaty (WPPT)</w:t>
      </w:r>
    </w:p>
    <w:p w14:paraId="2AFECAEB" w14:textId="0175A51E" w:rsidR="000F576C" w:rsidRPr="00341BE9" w:rsidRDefault="000F576C" w:rsidP="00341BE9">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World Trade Organization (WTO) and TRIPS Agreement </w:t>
      </w:r>
    </w:p>
    <w:p w14:paraId="16D0E441" w14:textId="19962000" w:rsidR="000F576C" w:rsidRPr="00341BE9" w:rsidRDefault="000F576C" w:rsidP="00341BE9">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Berne Convention for the Protection of Literary and Artistic Works</w:t>
      </w:r>
    </w:p>
    <w:p w14:paraId="1D040A0C" w14:textId="63975E68" w:rsidR="000F576C" w:rsidRPr="00341BE9" w:rsidRDefault="000F576C" w:rsidP="00341BE9">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Paris Convention for the Protection of Industrial Property</w:t>
      </w:r>
    </w:p>
    <w:p w14:paraId="45B83251" w14:textId="3007B08E" w:rsidR="000F576C" w:rsidRPr="00341BE9" w:rsidRDefault="000F576C" w:rsidP="00341BE9">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Madrid System and Domain Names</w:t>
      </w:r>
    </w:p>
    <w:p w14:paraId="35F5C73A" w14:textId="0A05C191" w:rsidR="000F576C" w:rsidRPr="00341BE9" w:rsidRDefault="000F576C" w:rsidP="00341BE9">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ICANN and UDRP (Uniform Domain Name Dispute Resolution Policy)</w:t>
      </w:r>
    </w:p>
    <w:p w14:paraId="2E57BAF2" w14:textId="43522A2E" w:rsidR="000F576C" w:rsidRPr="00341BE9" w:rsidRDefault="000F576C" w:rsidP="00341BE9">
      <w:pPr>
        <w:pStyle w:val="ListParagraph"/>
        <w:numPr>
          <w:ilvl w:val="0"/>
          <w:numId w:val="2"/>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Comparative Analysis of National Approaches at a Global Level:</w:t>
      </w:r>
    </w:p>
    <w:p w14:paraId="600D0FF2" w14:textId="5D326F7A"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 comparative analysis of national approaches to intellectual property (IP) protection in the digital realm and cyberspace governance reveals diverse strategies shaped by legal traditions, political priorities, and technological capacities. Below is an overview of the frameworks adopted by the United States, European Union (EU), India, China, Australia, Canada, and Japan.</w:t>
      </w:r>
    </w:p>
    <w:p w14:paraId="7029952C"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United States</w:t>
      </w:r>
    </w:p>
    <w:p w14:paraId="064CA629"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The U.S. enforces robust IP laws, including the Digital Millennium Copyright Act (DMCA), which addresses digital rights management and online infringement. The U.S. Patent and Trademark Office (USPTO) oversees patent and trademark registrations, ensuring protection of innovations and brand identities.</w:t>
      </w:r>
    </w:p>
    <w:p w14:paraId="458F1908" w14:textId="14F6DDF2"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Cyberspace Governance: The U.S. has enacted several laws to bolster cybersecurity: </w:t>
      </w:r>
    </w:p>
    <w:p w14:paraId="1DC03335" w14:textId="77832230" w:rsidR="00515D42" w:rsidRPr="00341BE9" w:rsidRDefault="00515D42" w:rsidP="00341BE9">
      <w:pPr>
        <w:numPr>
          <w:ilvl w:val="0"/>
          <w:numId w:val="19"/>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Cybersecurity Information Sharing Act (CISA) encourages sharing of cyber threat information between the government and private sector. </w:t>
      </w:r>
    </w:p>
    <w:p w14:paraId="71792FEC" w14:textId="0F94F294" w:rsidR="00515D42" w:rsidRPr="00341BE9" w:rsidRDefault="00515D42" w:rsidP="00341BE9">
      <w:pPr>
        <w:numPr>
          <w:ilvl w:val="0"/>
          <w:numId w:val="19"/>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Federal Information Security Modernization Act (FISMA) mandates federal agencies to implement comprehensive cybersecurity programs. </w:t>
      </w:r>
    </w:p>
    <w:p w14:paraId="4A2D1BBA" w14:textId="0FB2E372"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These measures aim to protect critical infrastructure and enhance national cyber resilience. </w:t>
      </w:r>
    </w:p>
    <w:p w14:paraId="3F8D7959"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European Union (EU)</w:t>
      </w:r>
    </w:p>
    <w:p w14:paraId="31752FD0"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The EU has harmonized IP laws across member states, with directives covering copyrights, trademarks, and patents. The European Union Intellectual Property Office (EUIPO) facilitates registration and enforcement of IP rights.</w:t>
      </w:r>
    </w:p>
    <w:p w14:paraId="77B8084A"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Governance: The EU has implemented comprehensive regulations:</w:t>
      </w:r>
    </w:p>
    <w:p w14:paraId="6A22F4E5" w14:textId="77777777" w:rsidR="00515D42" w:rsidRPr="00341BE9" w:rsidRDefault="00515D42" w:rsidP="00341BE9">
      <w:pPr>
        <w:numPr>
          <w:ilvl w:val="0"/>
          <w:numId w:val="2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General Data Protection Regulation (GDPR) sets stringent data protection standards, emphasizing user consent and data minimization.</w:t>
      </w:r>
    </w:p>
    <w:p w14:paraId="5A19D253" w14:textId="250156B3" w:rsidR="00515D42" w:rsidRPr="00341BE9" w:rsidRDefault="00515D42" w:rsidP="00341BE9">
      <w:pPr>
        <w:numPr>
          <w:ilvl w:val="0"/>
          <w:numId w:val="20"/>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Network and Information Security (NIS) Directive mandates that essential service operators and digital service providers implement appropriate cybersecurity measures. </w:t>
      </w:r>
    </w:p>
    <w:p w14:paraId="35033558" w14:textId="3258AC33"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These frameworks aim to enhance digital security and protect personal data across the EU. </w:t>
      </w:r>
    </w:p>
    <w:p w14:paraId="57224FAD"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India</w:t>
      </w:r>
    </w:p>
    <w:p w14:paraId="5A579077"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India's IP regime includes the Copyright Act, Patents Act, and Trademarks Act, aligning with the Trade-Related Aspects of Intellectual Property Rights (TRIPS) Agreement. The government has digitized IP registration processes to improve accessibility.</w:t>
      </w:r>
    </w:p>
    <w:p w14:paraId="0747C6D4" w14:textId="0F27E278"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Governance: India's Information Technology Act, 2000, addresses cybercrimes and electronic commerce. The government has proposed the Personal Data Protection Bill to regulate data processing and protect individual privacy.</w:t>
      </w:r>
    </w:p>
    <w:p w14:paraId="67A359C0"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China</w:t>
      </w:r>
    </w:p>
    <w:p w14:paraId="00B7176F"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China has strengthened its IP laws, with amendments to the Patent Law and Copyright Law enhancing enforcement mechanisms. Specialized IP courts have been established to handle complex cases.</w:t>
      </w:r>
    </w:p>
    <w:p w14:paraId="0B0ABA65" w14:textId="6592504E"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Cyberspace Governance: China's approach emphasizes state control and data sovereignty: </w:t>
      </w:r>
    </w:p>
    <w:p w14:paraId="359D6998" w14:textId="528AA132" w:rsidR="00515D42" w:rsidRPr="00341BE9" w:rsidRDefault="00515D42" w:rsidP="00341BE9">
      <w:pPr>
        <w:numPr>
          <w:ilvl w:val="0"/>
          <w:numId w:val="2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Cybersecurity Law mandates data localization and security assessments for cross-border data transfers. </w:t>
      </w:r>
    </w:p>
    <w:p w14:paraId="72E8B456" w14:textId="57B34E65" w:rsidR="00515D42" w:rsidRPr="00341BE9" w:rsidRDefault="00515D42" w:rsidP="00341BE9">
      <w:pPr>
        <w:numPr>
          <w:ilvl w:val="0"/>
          <w:numId w:val="21"/>
        </w:num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Data Security Law and Personal Information Protection Law further regulate data handling and impose strict compliance requirements. </w:t>
      </w:r>
    </w:p>
    <w:p w14:paraId="18F6BE73" w14:textId="67EC0024"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Cyberspace Administration of China oversees internet governance, enforcing content regulations and cybersecurity policies.</w:t>
      </w:r>
    </w:p>
    <w:p w14:paraId="4CF4EEE2"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Australia</w:t>
      </w:r>
    </w:p>
    <w:p w14:paraId="6B7D3B47"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Australia's IP framework includes the Copyright Act and Patents Act, administered by IP Australia. The country is a signatory to international agreements like the Berne Convention and TRIPS.</w:t>
      </w:r>
    </w:p>
    <w:p w14:paraId="4ECD2CA2" w14:textId="12BDB0DE"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Cyberspace Governance: Australia has enacted the Security of Critical Infrastructure Act, focusing on protecting essential services from cyber threats. The Privacy Act regulates personal data handling, and recent reforms have expanded enforcement powers and addressed emerging technologies like facial recognition. </w:t>
      </w:r>
    </w:p>
    <w:p w14:paraId="30362D67"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Canada</w:t>
      </w:r>
    </w:p>
    <w:p w14:paraId="29788722"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Canada's IP laws, including the Copyright Act and Patent Act, are administered by the Canadian Intellectual Property Office. The country has modernized its IP regime to align with international standards.</w:t>
      </w:r>
    </w:p>
    <w:p w14:paraId="5F02F046" w14:textId="15C2AC58"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Governance: Canada has introduced the Digital Charter Implementation Act, proposing comprehensive data protection measures. The government has also established the Canadian Artificial Intelligence Safety Institute to oversee AI development and ensure ethical practices.</w:t>
      </w:r>
    </w:p>
    <w:p w14:paraId="0EC88D7E"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Japan</w:t>
      </w:r>
    </w:p>
    <w:p w14:paraId="3EE8C901"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IP Protection: Japan maintains a robust IP system, with laws covering patents, trademarks, and copyrights. The Japan Patent Office oversees registrations and enforcement.</w:t>
      </w:r>
    </w:p>
    <w:p w14:paraId="09BD54A9" w14:textId="39DC088A"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Cyberspace Governance: Japan's Basic Act on Cybersecurity establishes a framework for national cybersecurity policy. The National Center of Incident Readiness and Strategy for Cybersecurity (NISC) coordinates efforts across government and industry. The country has also announced a National Security Strategy emphasizing active cyber defense and international cooperation.</w:t>
      </w:r>
    </w:p>
    <w:p w14:paraId="51A38D68"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These nations exhibit varied approaches to IP protection and cyberspace governance, reflecting their unique legal systems and policy priorities. While the U.S. and EU emphasize individual rights and private sector collaboration, countries like China focus on state control and data sovereignty. </w:t>
      </w:r>
    </w:p>
    <w:p w14:paraId="3F658D1E" w14:textId="72EB8D95"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Emerging economies like India are developing comprehensive frameworks to address digital challenges, and nations like Australia, Canada, and Japan are enhancing their policies to adapt to technological advancements.</w:t>
      </w:r>
    </w:p>
    <w:p w14:paraId="185EB1FF" w14:textId="3BF71305" w:rsidR="00515D42" w:rsidRPr="00341BE9" w:rsidRDefault="00515D42" w:rsidP="00341BE9">
      <w:pPr>
        <w:spacing w:after="120" w:line="240" w:lineRule="auto"/>
        <w:ind w:left="360"/>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b/>
          <w:bCs/>
          <w:kern w:val="0"/>
          <w:sz w:val="24"/>
          <w:szCs w:val="24"/>
          <w:lang w:eastAsia="en-IN"/>
          <w14:ligatures w14:val="none"/>
        </w:rPr>
        <w:t>Role of Technology and Private Sector in IP Enforcement:</w:t>
      </w:r>
    </w:p>
    <w:p w14:paraId="03DF3D56" w14:textId="799712F3"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Role of Internet Service Providers (ISPs) in IP Enforcement</w:t>
      </w:r>
      <w:r w:rsidR="001979C3" w:rsidRPr="00341BE9">
        <w:rPr>
          <w:rFonts w:ascii="Times New Roman" w:eastAsia="Times New Roman" w:hAnsi="Times New Roman" w:cs="Times New Roman"/>
          <w:kern w:val="0"/>
          <w:sz w:val="24"/>
          <w:szCs w:val="24"/>
          <w:lang w:eastAsia="en-IN"/>
          <w14:ligatures w14:val="none"/>
        </w:rPr>
        <w:t>:</w:t>
      </w:r>
    </w:p>
    <w:p w14:paraId="2640BA7A"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Internet Service Providers (ISPs) play a pivotal role in the digital ecosystem as gatekeepers of internet access and content dissemination. In the realm of intellectual property (IP) enforcement, ISPs occupy a unique and often contested position, balancing between facilitating communication and responding to claims of infringement. Their role is increasingly significant as online platforms become a primary venue for IP violations, including copyright piracy, trademark infringement, and unauthorized distribution of protected content.</w:t>
      </w:r>
    </w:p>
    <w:p w14:paraId="36AE4E21" w14:textId="77777777" w:rsidR="001979C3"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ISPs are not typically the originators of infringing material; however, they often serve as conduits for infringing content by hosting websites, enabling peer-to-peer networks, or simply providing access to online content. This has raised complex questions regarding their liability and responsibility in monitoring and responding to infringing activities. </w:t>
      </w:r>
    </w:p>
    <w:p w14:paraId="1C3E9092" w14:textId="650E557F"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Under the Digital Millennium Copyright Act (DMCA), 17 U.S.C. § 512, ISPs in the United States are afforded a “safe </w:t>
      </w:r>
      <w:r w:rsidR="001979C3" w:rsidRPr="00341BE9">
        <w:rPr>
          <w:rFonts w:ascii="Times New Roman" w:eastAsia="Times New Roman" w:hAnsi="Times New Roman" w:cs="Times New Roman"/>
          <w:kern w:val="0"/>
          <w:sz w:val="24"/>
          <w:szCs w:val="24"/>
          <w:lang w:eastAsia="en-IN"/>
          <w14:ligatures w14:val="none"/>
        </w:rPr>
        <w:t>harbour</w:t>
      </w:r>
      <w:r w:rsidRPr="00341BE9">
        <w:rPr>
          <w:rFonts w:ascii="Times New Roman" w:eastAsia="Times New Roman" w:hAnsi="Times New Roman" w:cs="Times New Roman"/>
          <w:kern w:val="0"/>
          <w:sz w:val="24"/>
          <w:szCs w:val="24"/>
          <w:lang w:eastAsia="en-IN"/>
          <w14:ligatures w14:val="none"/>
        </w:rPr>
        <w:t>” from liability for infringing acts of their users, provided they act promptly to remove infringing content upon receiving proper notice from the IP rights holder.</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1"/>
      </w:r>
      <w:r w:rsidRPr="00341BE9">
        <w:rPr>
          <w:rFonts w:ascii="Times New Roman" w:eastAsia="Times New Roman" w:hAnsi="Times New Roman" w:cs="Times New Roman"/>
          <w:kern w:val="0"/>
          <w:sz w:val="24"/>
          <w:szCs w:val="24"/>
          <w:lang w:eastAsia="en-IN"/>
          <w14:ligatures w14:val="none"/>
        </w:rPr>
        <w:t xml:space="preserve"> This notice-and-takedown system is a cornerstone of ISP liability management and has been widely adopted or adapted in jurisdictions around the world.</w:t>
      </w:r>
    </w:p>
    <w:p w14:paraId="273CF7FF" w14:textId="36AFD5CD"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India, the legal framework regarding ISP liability is addressed under the Information Technology Act, 2000, particularly Section 79, which offers conditional exemption from liability for intermediaries, similar to the DMCA.</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2"/>
      </w:r>
      <w:r w:rsidRPr="00341BE9">
        <w:rPr>
          <w:rFonts w:ascii="Times New Roman" w:eastAsia="Times New Roman" w:hAnsi="Times New Roman" w:cs="Times New Roman"/>
          <w:kern w:val="0"/>
          <w:sz w:val="24"/>
          <w:szCs w:val="24"/>
          <w:lang w:eastAsia="en-IN"/>
          <w14:ligatures w14:val="none"/>
        </w:rPr>
        <w:t xml:space="preserve"> However, courts have interpreted this exemption narrowly. In </w:t>
      </w:r>
      <w:r w:rsidRPr="00341BE9">
        <w:rPr>
          <w:rFonts w:ascii="Times New Roman" w:eastAsia="Times New Roman" w:hAnsi="Times New Roman" w:cs="Times New Roman"/>
          <w:i/>
          <w:iCs/>
          <w:kern w:val="0"/>
          <w:sz w:val="24"/>
          <w:szCs w:val="24"/>
          <w:lang w:eastAsia="en-IN"/>
          <w14:ligatures w14:val="none"/>
        </w:rPr>
        <w:t>Myspace Inc. v. Super Cassettes Industries Ltd.</w:t>
      </w:r>
      <w:r w:rsidRPr="00341BE9">
        <w:rPr>
          <w:rFonts w:ascii="Times New Roman" w:eastAsia="Times New Roman" w:hAnsi="Times New Roman" w:cs="Times New Roman"/>
          <w:kern w:val="0"/>
          <w:sz w:val="24"/>
          <w:szCs w:val="24"/>
          <w:lang w:eastAsia="en-IN"/>
          <w14:ligatures w14:val="none"/>
        </w:rPr>
        <w:t xml:space="preserve">, the Delhi High Court held that once notified of infringing content, an intermediary must act expeditiously, and failure to do so can result in loss of safe </w:t>
      </w:r>
      <w:r w:rsidR="001979C3" w:rsidRPr="00341BE9">
        <w:rPr>
          <w:rFonts w:ascii="Times New Roman" w:eastAsia="Times New Roman" w:hAnsi="Times New Roman" w:cs="Times New Roman"/>
          <w:kern w:val="0"/>
          <w:sz w:val="24"/>
          <w:szCs w:val="24"/>
          <w:lang w:eastAsia="en-IN"/>
          <w14:ligatures w14:val="none"/>
        </w:rPr>
        <w:t>harbour</w:t>
      </w:r>
      <w:r w:rsidRPr="00341BE9">
        <w:rPr>
          <w:rFonts w:ascii="Times New Roman" w:eastAsia="Times New Roman" w:hAnsi="Times New Roman" w:cs="Times New Roman"/>
          <w:kern w:val="0"/>
          <w:sz w:val="24"/>
          <w:szCs w:val="24"/>
          <w:lang w:eastAsia="en-IN"/>
          <w14:ligatures w14:val="none"/>
        </w:rPr>
        <w:t xml:space="preserve"> protection.</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3"/>
      </w:r>
      <w:r w:rsidRPr="00341BE9">
        <w:rPr>
          <w:rFonts w:ascii="Times New Roman" w:eastAsia="Times New Roman" w:hAnsi="Times New Roman" w:cs="Times New Roman"/>
          <w:kern w:val="0"/>
          <w:sz w:val="24"/>
          <w:szCs w:val="24"/>
          <w:lang w:eastAsia="en-IN"/>
          <w14:ligatures w14:val="none"/>
        </w:rPr>
        <w:t xml:space="preserve"> This establishes a duty of diligence on the part of ISPs and other intermediaries, requiring them to maintain effective mechanisms for responding to takedown notices and preventing repeat infringements.</w:t>
      </w:r>
    </w:p>
    <w:p w14:paraId="6902CC00" w14:textId="66FED3A2"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Beyond reactive takedowns, ISPs are also involved in proactive monitoring through the use of filtering technologies. For example, YouTube employs its Content ID system, which uses automated algorithms to detect copyright-infringing content uploaded by users.</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4"/>
      </w:r>
      <w:r w:rsidRPr="00341BE9">
        <w:rPr>
          <w:rFonts w:ascii="Times New Roman" w:eastAsia="Times New Roman" w:hAnsi="Times New Roman" w:cs="Times New Roman"/>
          <w:kern w:val="0"/>
          <w:sz w:val="24"/>
          <w:szCs w:val="24"/>
          <w:lang w:eastAsia="en-IN"/>
          <w14:ligatures w14:val="none"/>
        </w:rPr>
        <w:t xml:space="preserve"> While such systems enhance enforcement capabilities, they also raise concerns about overblocking, potential censorship, and fair use limitations, which may have chilling effects on free expression and creativity online.</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5"/>
      </w:r>
    </w:p>
    <w:p w14:paraId="2B58F817" w14:textId="30C4A838"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addition to hosting and transmitting content, ISPs can be compelled through court orders to block access to websites that consistently infringe IP rights. Such blocking injunctions have been used extensively in countries like the UK and India, where courts have issued dynamic injunctions that allow rights holders to submit updated lists of infringing domains without requiring new litigation.</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6"/>
      </w:r>
      <w:r w:rsidRPr="00341BE9">
        <w:rPr>
          <w:rFonts w:ascii="Times New Roman" w:eastAsia="Times New Roman" w:hAnsi="Times New Roman" w:cs="Times New Roman"/>
          <w:kern w:val="0"/>
          <w:sz w:val="24"/>
          <w:szCs w:val="24"/>
          <w:lang w:eastAsia="en-IN"/>
          <w14:ligatures w14:val="none"/>
        </w:rPr>
        <w:t xml:space="preserve"> However, such injunctions must balance enforcement objectives with the rights of users to access lawful content and avoid unnecessary collateral censorship.</w:t>
      </w:r>
    </w:p>
    <w:p w14:paraId="0F3246E7"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Overall, ISPs are central to the enforcement of IP rights in cyberspace. Their legal responsibilities continue to evolve with judicial interpretations, statutory reforms, and technological advancements. A harmonized international approach to ISP liability and enforcement standards remains essential to ensure the effective protection of IP rights while safeguarding fundamental digital freedoms.</w:t>
      </w:r>
    </w:p>
    <w:p w14:paraId="59740A69" w14:textId="5D897621"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Automated Content Recognition Tools in IP Enforcement</w:t>
      </w:r>
      <w:r w:rsidR="007529DA" w:rsidRPr="00341BE9">
        <w:rPr>
          <w:rFonts w:ascii="Times New Roman" w:eastAsia="Times New Roman" w:hAnsi="Times New Roman" w:cs="Times New Roman"/>
          <w:kern w:val="0"/>
          <w:sz w:val="24"/>
          <w:szCs w:val="24"/>
          <w:lang w:eastAsia="en-IN"/>
          <w14:ligatures w14:val="none"/>
        </w:rPr>
        <w:t>:</w:t>
      </w:r>
    </w:p>
    <w:p w14:paraId="7909CFA7" w14:textId="77777777" w:rsidR="001979C3"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Automated Content Recognition (ACR) tools have become a cornerstone in digital IP enforcement, especially in the context of content-hosting platforms, streaming services, and social media networks. These tools enable real-time identification, flagging, and management of copyrighted content through sophisticated technologies such as audio fingerprinting, video recognition, and digital watermarking. </w:t>
      </w:r>
    </w:p>
    <w:p w14:paraId="102230DE" w14:textId="4C17F036"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ACR tools serve the dual purpose of assisting rights holders in protecting their works and aiding intermediaries in fulfilling their due diligence obligations to mitigate IP liability.</w:t>
      </w:r>
      <w:r w:rsidR="001979C3" w:rsidRPr="00341BE9">
        <w:rPr>
          <w:rFonts w:ascii="Times New Roman" w:eastAsia="Times New Roman" w:hAnsi="Times New Roman" w:cs="Times New Roman"/>
          <w:kern w:val="0"/>
          <w:sz w:val="24"/>
          <w:szCs w:val="24"/>
          <w:lang w:eastAsia="en-IN"/>
          <w14:ligatures w14:val="none"/>
        </w:rPr>
        <w:t xml:space="preserve"> </w:t>
      </w:r>
      <w:r w:rsidRPr="00341BE9">
        <w:rPr>
          <w:rFonts w:ascii="Times New Roman" w:eastAsia="Times New Roman" w:hAnsi="Times New Roman" w:cs="Times New Roman"/>
          <w:kern w:val="0"/>
          <w:sz w:val="24"/>
          <w:szCs w:val="24"/>
          <w:lang w:eastAsia="en-IN"/>
          <w14:ligatures w14:val="none"/>
        </w:rPr>
        <w:t>One of the most widely known ACR systems is YouTube’s Content ID, which automatically scans user-uploaded content and matches it against a database of copyrighted materials submitted by rights holders. If a match is found, the system can block the video, monetize it on behalf of the rights holder, or allow it with certain restrictions.</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7"/>
      </w:r>
      <w:r w:rsidRPr="00341BE9">
        <w:rPr>
          <w:rFonts w:ascii="Times New Roman" w:eastAsia="Times New Roman" w:hAnsi="Times New Roman" w:cs="Times New Roman"/>
          <w:kern w:val="0"/>
          <w:sz w:val="24"/>
          <w:szCs w:val="24"/>
          <w:lang w:eastAsia="en-IN"/>
          <w14:ligatures w14:val="none"/>
        </w:rPr>
        <w:t xml:space="preserve"> This automated enforcement mechanism reflects a growing reliance on algorithmic regulation in copyright law enforcement, particularly in platforms hosting vast volumes of user-generated content (UGC).</w:t>
      </w:r>
    </w:p>
    <w:p w14:paraId="0AB97C49" w14:textId="6569C2E9"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From a legal standpoint, such systems are increasingly significant in light of evolving intermediary liability frameworks. The European Union’s Directive (EU) 2019/790 on Copyright in the Digital Single Market (CDSM Directive) imposes direct obligations on content-sharing platforms to prevent the availability of infringing works, essentially necessitating the use of ACR tools.</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8"/>
      </w:r>
      <w:r w:rsidRPr="00341BE9">
        <w:rPr>
          <w:rFonts w:ascii="Times New Roman" w:eastAsia="Times New Roman" w:hAnsi="Times New Roman" w:cs="Times New Roman"/>
          <w:kern w:val="0"/>
          <w:sz w:val="24"/>
          <w:szCs w:val="24"/>
          <w:lang w:eastAsia="en-IN"/>
          <w14:ligatures w14:val="none"/>
        </w:rPr>
        <w:t xml:space="preserve"> Article 17 of the Directive mandates that platforms must demonstrate “best efforts” to prevent the upload of unauthorized content, which in practice means deploying filtering technologies.</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09"/>
      </w:r>
    </w:p>
    <w:p w14:paraId="5CE134C6" w14:textId="77777777" w:rsidR="001979C3"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However, while ACR tools enhance IP enforcement, they are not without controversy. One major critique is the risk of false positives, where legitimate content—such as works under fair use, parody, or public domain—gets incorrectly flagged or removed.⁴ This overreach can stifle lawful expression and creativity, raising concerns under free speech jurisprudence. </w:t>
      </w:r>
    </w:p>
    <w:p w14:paraId="08E1A283" w14:textId="3F52130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the U.S., such over-blocking has been criticized for potentially violating the First Amendment when it results in the suppression of lawful communication.</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10"/>
      </w:r>
      <w:r w:rsidRPr="00341BE9">
        <w:rPr>
          <w:rFonts w:ascii="Times New Roman" w:eastAsia="Times New Roman" w:hAnsi="Times New Roman" w:cs="Times New Roman"/>
          <w:kern w:val="0"/>
          <w:sz w:val="24"/>
          <w:szCs w:val="24"/>
          <w:lang w:eastAsia="en-IN"/>
          <w14:ligatures w14:val="none"/>
        </w:rPr>
        <w:t xml:space="preserve"> Similarly, in India, the balance between copyright enforcement and freedom of speech under Article 19(1)(a) of the Constitution is increasingly relevant as automated tools proliferate.</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11"/>
      </w:r>
    </w:p>
    <w:p w14:paraId="10A96B97" w14:textId="77777777" w:rsidR="001979C3"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Moreover, there is a lack of transparency and accountability in how ACR systems operate. The proprietary nature of these algorithms means users and even courts may have limited insight into their decision-making processes. This opacity can affect due process rights and hinder effective redress mechanisms for wrongly targeted users.</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12"/>
      </w:r>
      <w:r w:rsidRPr="00341BE9">
        <w:rPr>
          <w:rFonts w:ascii="Times New Roman" w:eastAsia="Times New Roman" w:hAnsi="Times New Roman" w:cs="Times New Roman"/>
          <w:kern w:val="0"/>
          <w:sz w:val="24"/>
          <w:szCs w:val="24"/>
          <w:lang w:eastAsia="en-IN"/>
          <w14:ligatures w14:val="none"/>
        </w:rPr>
        <w:t xml:space="preserve"> </w:t>
      </w:r>
    </w:p>
    <w:p w14:paraId="53243296" w14:textId="333A37C0"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To address these issues, scholars and policymakers advocate for human oversight, robust appeal processes, and the development of fair use-sensitive algorithms that can better distinguish between infringing and non-infringing uses.</w:t>
      </w:r>
      <w:r w:rsidR="001979C3" w:rsidRPr="00341BE9">
        <w:rPr>
          <w:rStyle w:val="FootnoteReference"/>
          <w:rFonts w:ascii="Times New Roman" w:eastAsia="Times New Roman" w:hAnsi="Times New Roman" w:cs="Times New Roman"/>
          <w:kern w:val="0"/>
          <w:sz w:val="24"/>
          <w:szCs w:val="24"/>
          <w:lang w:eastAsia="en-IN"/>
          <w14:ligatures w14:val="none"/>
        </w:rPr>
        <w:footnoteReference w:id="113"/>
      </w:r>
    </w:p>
    <w:p w14:paraId="2EB58AC5" w14:textId="3B8552D8"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sum, ACR tools have transformed the landscape of digital IP enforcement by enabling efficient, large-scale content monitoring. They represent an essential response to the scale of online infringement but must be implemented with safeguards to ensure they do not undermine lawful uses, user rights, or public interest exceptions. The ongoing legal and technological evolution of ACR systems will be central to shaping the future balance between innovation, enforcement, and freedom in cyberspace.</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14"/>
      </w:r>
    </w:p>
    <w:p w14:paraId="55F8EF6E" w14:textId="05B8C70B" w:rsidR="00515D42" w:rsidRPr="00341BE9" w:rsidRDefault="005E6B8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    </w:t>
      </w:r>
      <w:r w:rsidR="00515D42" w:rsidRPr="00341BE9">
        <w:rPr>
          <w:rFonts w:ascii="Times New Roman" w:eastAsia="Times New Roman" w:hAnsi="Times New Roman" w:cs="Times New Roman"/>
          <w:kern w:val="0"/>
          <w:sz w:val="24"/>
          <w:szCs w:val="24"/>
          <w:lang w:eastAsia="en-IN"/>
          <w14:ligatures w14:val="none"/>
        </w:rPr>
        <w:t>Blockchain-Based IP Registries</w:t>
      </w:r>
      <w:r w:rsidR="007529DA" w:rsidRPr="00341BE9">
        <w:rPr>
          <w:rFonts w:ascii="Times New Roman" w:eastAsia="Times New Roman" w:hAnsi="Times New Roman" w:cs="Times New Roman"/>
          <w:kern w:val="0"/>
          <w:sz w:val="24"/>
          <w:szCs w:val="24"/>
          <w:lang w:eastAsia="en-IN"/>
          <w14:ligatures w14:val="none"/>
        </w:rPr>
        <w:t>:</w:t>
      </w:r>
    </w:p>
    <w:p w14:paraId="4A062E6B"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Blockchain technology has emerged as a transformative tool for securing and managing intellectual property (IP) rights. It offers a decentralized, immutable, and transparent system that can significantly enhance the efficiency, reliability, and accessibility of IP registries. Traditionally, IP registration processes have been plagued by inefficiencies such as high costs, procedural delays, and jurisdictional fragmentation. Blockchain, by contrast, promises to revolutionize IP management by enabling real-time, verifiable records of ownership and transactions.</w:t>
      </w:r>
    </w:p>
    <w:p w14:paraId="6A2FA871"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Blockchain operates as a distributed ledger that records data across multiple nodes in a network, ensuring that no single entity has unilateral control over the information. This decentralized model aligns well with the global and interconnected nature of IP rights. By creating a transparent and tamper-proof digital record of IP assets—including copyrights, trademarks, patents, and industrial designs—blockchain ensures provenance and reduces the likelihood of fraud or duplication.</w:t>
      </w:r>
    </w:p>
    <w:p w14:paraId="415DF4A1" w14:textId="143100E4"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One of the primary advantages of blockchain-based IP registries is timestamping, which can be particularly beneficial in establishing priority of rights. The technology allows for the creation of a digital fingerprint (hash) of a work at the moment of its creation. This hash, once stored on the blockchain, serves as immutable evidence of the existence and content of a work at a particular time. Such timestamping has been acknowledged as valuable evidence in IP disputes under several legal systems. For instance, in the European Union, blockchain records may be admissible as proof in copyright disputes under the principle of "free evaluation of evidence"</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15"/>
      </w:r>
      <w:r w:rsidRPr="00341BE9">
        <w:rPr>
          <w:rFonts w:ascii="Times New Roman" w:eastAsia="Times New Roman" w:hAnsi="Times New Roman" w:cs="Times New Roman"/>
          <w:kern w:val="0"/>
          <w:sz w:val="24"/>
          <w:szCs w:val="24"/>
          <w:lang w:eastAsia="en-IN"/>
          <w14:ligatures w14:val="none"/>
        </w:rPr>
        <w:t>.</w:t>
      </w:r>
    </w:p>
    <w:p w14:paraId="4C7EAED0"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Furthermore, blockchain facilitates smart contracts, self-executing codes that automate licensing and royalty distribution. This is particularly relevant in creative industries such as music, where tracking rights ownership and ensuring equitable remuneration is challenging. Smart contracts can automatically enforce licensing terms, thereby reducing the role of intermediaries and enhancing trust among parties.</w:t>
      </w:r>
    </w:p>
    <w:p w14:paraId="330531BD" w14:textId="101E312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Several countries and international organizations have begun exploring the utility of blockchain in IP administration. The World Intellectual Property Organization (WIPO) has initiated research into how blockchain can support global IP systems.</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16"/>
      </w:r>
      <w:r w:rsidRPr="00341BE9">
        <w:rPr>
          <w:rFonts w:ascii="Times New Roman" w:eastAsia="Times New Roman" w:hAnsi="Times New Roman" w:cs="Times New Roman"/>
          <w:kern w:val="0"/>
          <w:sz w:val="24"/>
          <w:szCs w:val="24"/>
          <w:lang w:eastAsia="en-IN"/>
          <w14:ligatures w14:val="none"/>
        </w:rPr>
        <w:t xml:space="preserve"> National IP offices, such as those in the United Kingdom and China, are piloting blockchain initiatives for trademark and patent systems. For example, China’s National Intellectual Property Administration (CNIPA) has endorsed blockchain technology for recording and preserving evidence of rights ownership in copyright enforcement cases.</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17"/>
      </w:r>
    </w:p>
    <w:p w14:paraId="6951E0C5"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Despite its potential, the implementation of blockchain-based IP registries is not without challenges. Legal recognition of blockchain records varies across jurisdictions. Moreover, concerns regarding data privacy, interoperability between different blockchain systems, and the permanence of errors in an immutable ledger must be addressed. Governance frameworks and international standards are required to facilitate the adoption of blockchain across borders and sectors.</w:t>
      </w:r>
    </w:p>
    <w:p w14:paraId="0C207275" w14:textId="74E9D302"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conclusion, blockchain-based IP registries offer a compelling solution to many longstanding challenges in IP management. By providing a secure, transparent, and efficient platform for registration and enforcement, blockchain has the potential to democratize access to IP protection and foster innovation on a global scale.</w:t>
      </w:r>
    </w:p>
    <w:p w14:paraId="47733C48" w14:textId="0DDF8B40" w:rsidR="00515D42" w:rsidRPr="00341BE9" w:rsidRDefault="005E6B8B" w:rsidP="00341BE9">
      <w:pPr>
        <w:spacing w:after="120" w:line="240" w:lineRule="auto"/>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      </w:t>
      </w:r>
      <w:r w:rsidR="00515D42" w:rsidRPr="00341BE9">
        <w:rPr>
          <w:rFonts w:ascii="Times New Roman" w:eastAsia="Times New Roman" w:hAnsi="Times New Roman" w:cs="Times New Roman"/>
          <w:b/>
          <w:bCs/>
          <w:kern w:val="0"/>
          <w:sz w:val="24"/>
          <w:szCs w:val="24"/>
          <w:lang w:eastAsia="en-IN"/>
          <w14:ligatures w14:val="none"/>
        </w:rPr>
        <w:t>Online Dispute Resolution Mechanisms</w:t>
      </w:r>
      <w:r w:rsidR="007529DA" w:rsidRPr="00341BE9">
        <w:rPr>
          <w:rFonts w:ascii="Times New Roman" w:eastAsia="Times New Roman" w:hAnsi="Times New Roman" w:cs="Times New Roman"/>
          <w:b/>
          <w:bCs/>
          <w:kern w:val="0"/>
          <w:sz w:val="24"/>
          <w:szCs w:val="24"/>
          <w:lang w:eastAsia="en-IN"/>
          <w14:ligatures w14:val="none"/>
        </w:rPr>
        <w:t>:</w:t>
      </w:r>
    </w:p>
    <w:p w14:paraId="26F6659D" w14:textId="77777777" w:rsidR="007529DA"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Online Dispute Resolution (ODR) refers to the use of digital technologies and the internet to facilitate the resolution of disputes outside traditional courtroom settings. Initially developed to address conflicts arising in e-commerce, ODR has rapidly evolved to encompass a wide range of disputes, including intellectual property (IP), consumer protection, employment, and family law. </w:t>
      </w:r>
    </w:p>
    <w:p w14:paraId="71BD8A56" w14:textId="77777777" w:rsidR="007529DA"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By leveraging tools such as videoconferencing, automated negotiation platforms, and AI-assisted mediation, ODR offers a more accessible, efficient, and cost-effective alternative to traditional litigation and arbitration processes.</w:t>
      </w:r>
      <w:r w:rsidR="007529DA" w:rsidRPr="00341BE9">
        <w:rPr>
          <w:rFonts w:ascii="Times New Roman" w:eastAsia="Times New Roman" w:hAnsi="Times New Roman" w:cs="Times New Roman"/>
          <w:kern w:val="0"/>
          <w:sz w:val="24"/>
          <w:szCs w:val="24"/>
          <w:lang w:eastAsia="en-IN"/>
          <w14:ligatures w14:val="none"/>
        </w:rPr>
        <w:t xml:space="preserve"> </w:t>
      </w:r>
      <w:r w:rsidRPr="00341BE9">
        <w:rPr>
          <w:rFonts w:ascii="Times New Roman" w:eastAsia="Times New Roman" w:hAnsi="Times New Roman" w:cs="Times New Roman"/>
          <w:kern w:val="0"/>
          <w:sz w:val="24"/>
          <w:szCs w:val="24"/>
          <w:lang w:eastAsia="en-IN"/>
          <w14:ligatures w14:val="none"/>
        </w:rPr>
        <w:t xml:space="preserve">The core objective of ODR is to enhance access to justice by minimizing geographical, financial, and procedural barriers. </w:t>
      </w:r>
    </w:p>
    <w:p w14:paraId="6673934A" w14:textId="7BFF2E33"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As emphasized by the United Nations Commission on International Trade Law (UNCITRAL), ODR is particularly useful in cross-border disputes where parties are located in different jurisdictions and physical presence is impractical or costly.</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18"/>
      </w:r>
      <w:r w:rsidRPr="00341BE9">
        <w:rPr>
          <w:rFonts w:ascii="Times New Roman" w:eastAsia="Times New Roman" w:hAnsi="Times New Roman" w:cs="Times New Roman"/>
          <w:kern w:val="0"/>
          <w:sz w:val="24"/>
          <w:szCs w:val="24"/>
          <w:lang w:eastAsia="en-IN"/>
          <w14:ligatures w14:val="none"/>
        </w:rPr>
        <w:t xml:space="preserve"> ODR mechanisms often incorporate negotiation, mediation, and arbitration in a tiered process, enabling flexible resolution paths that can be tailored to the dispute’s nature and complexity.</w:t>
      </w:r>
    </w:p>
    <w:p w14:paraId="01118FC6" w14:textId="77777777" w:rsidR="007529DA"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 leading example of institutional adoption of ODR is the European Union’s Online Dispute Resolution platform, established under Regulation (EU) No. 524/2013. The platform allows consumers and traders to resolve disputes arising from online purchases through an online interface without court intervention.</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19"/>
      </w:r>
      <w:r w:rsidRPr="00341BE9">
        <w:rPr>
          <w:rFonts w:ascii="Times New Roman" w:eastAsia="Times New Roman" w:hAnsi="Times New Roman" w:cs="Times New Roman"/>
          <w:kern w:val="0"/>
          <w:sz w:val="24"/>
          <w:szCs w:val="24"/>
          <w:lang w:eastAsia="en-IN"/>
          <w14:ligatures w14:val="none"/>
        </w:rPr>
        <w:t xml:space="preserve"> </w:t>
      </w:r>
    </w:p>
    <w:p w14:paraId="7AE6644E" w14:textId="419B3598"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Similarly, India has embraced ODR through initiatives like the NITI Aayog’s policy think-tank and private sector platforms such as SAMA and CADRE. In 2020, NITI Aayog emphasized that ODR can significantly reduce the pendency of cases in courts and make justice more participatory and inclusive.</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20"/>
      </w:r>
    </w:p>
    <w:p w14:paraId="73A31026" w14:textId="62434BF6"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ODR is also increasingly relevant in resolving intellectual property disputes, particularly in the context of domain name conflicts and copyright infringements. The Internet Corporation for Assigned Names and Numbers (ICANN) uses the Uniform Domain-Name Dispute-Resolution Policy (UDRP), an ODR mechanism that enables trademark holders to challenge and resolve domain name disputes swiftly. The World Intellectual Property Organization (WIPO) Arbitration and Mediation Center also offers ODR services tailored to IP disputes, including arbitration and mediation conducted entirely online.</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21"/>
      </w:r>
    </w:p>
    <w:p w14:paraId="51AF7FE9"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While ODR presents numerous benefits, including reduced costs, quicker resolution times, and user-friendly interfaces, it is not devoid of challenges. One key concern is digital divide, which can hinder equitable access to justice for individuals lacking reliable internet or technological literacy. Furthermore, ensuring due process, data security, and enforceability of ODR decisions across borders remains a legal and logistical hurdle. The absence of standardized legal frameworks governing ODR in many jurisdictions further complicates its widespread adoption.</w:t>
      </w:r>
    </w:p>
    <w:p w14:paraId="54CADC18"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Despite these issues, ODR’s growth reflects an increasing recognition that dispute resolution must adapt to the digital age. Courts across several jurisdictions, including the United States, United Kingdom, and Singapore, have integrated ODR components into their judicial systems. The pandemic-induced shift to virtual proceedings further accelerated the integration of ODR as a mainstream component of legal infrastructure.</w:t>
      </w:r>
    </w:p>
    <w:p w14:paraId="5DBFF9DA" w14:textId="0B2CC8F5"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conclusion, ODR is a significant innovation in dispute resolution that promotes efficiency, inclusivity, and global reach. As digital transformation continues, robust regulatory frameworks, technological safeguards, and public-private collaboration will be essential to harness its full potential.</w:t>
      </w:r>
    </w:p>
    <w:p w14:paraId="22B2F1E3" w14:textId="77777777" w:rsidR="005E6B8B" w:rsidRPr="00341BE9" w:rsidRDefault="005E6B8B"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      </w:t>
      </w:r>
    </w:p>
    <w:p w14:paraId="7BEA8823" w14:textId="723F6E89" w:rsidR="00515D42" w:rsidRPr="00341BE9" w:rsidRDefault="005E6B8B" w:rsidP="00341BE9">
      <w:pPr>
        <w:spacing w:after="120" w:line="240" w:lineRule="auto"/>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     </w:t>
      </w:r>
      <w:r w:rsidR="00515D42" w:rsidRPr="00341BE9">
        <w:rPr>
          <w:rFonts w:ascii="Times New Roman" w:eastAsia="Times New Roman" w:hAnsi="Times New Roman" w:cs="Times New Roman"/>
          <w:b/>
          <w:bCs/>
          <w:kern w:val="0"/>
          <w:sz w:val="24"/>
          <w:szCs w:val="24"/>
          <w:lang w:eastAsia="en-IN"/>
          <w14:ligatures w14:val="none"/>
        </w:rPr>
        <w:t>Corporate IP Strategies in Digital Business Models</w:t>
      </w:r>
      <w:r w:rsidR="007529DA" w:rsidRPr="00341BE9">
        <w:rPr>
          <w:rFonts w:ascii="Times New Roman" w:eastAsia="Times New Roman" w:hAnsi="Times New Roman" w:cs="Times New Roman"/>
          <w:b/>
          <w:bCs/>
          <w:kern w:val="0"/>
          <w:sz w:val="24"/>
          <w:szCs w:val="24"/>
          <w:lang w:eastAsia="en-IN"/>
          <w14:ligatures w14:val="none"/>
        </w:rPr>
        <w:t>:</w:t>
      </w:r>
    </w:p>
    <w:p w14:paraId="185EE198" w14:textId="77777777" w:rsidR="007529DA"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In the digital economy, intellectual property (IP) has emerged as a central asset for corporate competitiveness and innovation. As business models shift toward platform-based, data-driven, and technology-intensive structures, the development and implementation of robust IP strategies have become critical for safeguarding intangible assets, facilitating market expansion, and ensuring sustainable growth. </w:t>
      </w:r>
    </w:p>
    <w:p w14:paraId="20B1AFDE" w14:textId="77777777" w:rsidR="007529DA"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Corporate IP strategies in digital business models revolve around leveraging IP rights—such as patents, copyrights, trademarks, and trade secrets—to protect innovations, monetize assets, and gain strategic advantage.</w:t>
      </w:r>
      <w:r w:rsidR="007529DA" w:rsidRPr="00341BE9">
        <w:rPr>
          <w:rFonts w:ascii="Times New Roman" w:eastAsia="Times New Roman" w:hAnsi="Times New Roman" w:cs="Times New Roman"/>
          <w:kern w:val="0"/>
          <w:sz w:val="24"/>
          <w:szCs w:val="24"/>
          <w:lang w:eastAsia="en-IN"/>
          <w14:ligatures w14:val="none"/>
        </w:rPr>
        <w:t xml:space="preserve"> </w:t>
      </w:r>
      <w:r w:rsidRPr="00341BE9">
        <w:rPr>
          <w:rFonts w:ascii="Times New Roman" w:eastAsia="Times New Roman" w:hAnsi="Times New Roman" w:cs="Times New Roman"/>
          <w:kern w:val="0"/>
          <w:sz w:val="24"/>
          <w:szCs w:val="24"/>
          <w:lang w:eastAsia="en-IN"/>
          <w14:ligatures w14:val="none"/>
        </w:rPr>
        <w:t xml:space="preserve">Digital businesses, especially those operating in sectors like software, e-commerce, fintech, artificial intelligence, and content creation, face unique IP challenges and opportunities. </w:t>
      </w:r>
    </w:p>
    <w:p w14:paraId="0CBCF7B6" w14:textId="135B5B10"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rapid pace of innovation and the ease of duplication in the digital space necessitate agile IP strategies.</w:t>
      </w:r>
      <w:r w:rsidR="009578D9">
        <w:rPr>
          <w:rStyle w:val="FootnoteReference"/>
          <w:rFonts w:ascii="Times New Roman" w:eastAsia="Times New Roman" w:hAnsi="Times New Roman" w:cs="Times New Roman"/>
          <w:kern w:val="0"/>
          <w:sz w:val="24"/>
          <w:szCs w:val="24"/>
          <w:lang w:eastAsia="en-IN"/>
          <w14:ligatures w14:val="none"/>
        </w:rPr>
        <w:footnoteReference w:id="122"/>
      </w:r>
      <w:r w:rsidRPr="00341BE9">
        <w:rPr>
          <w:rFonts w:ascii="Times New Roman" w:eastAsia="Times New Roman" w:hAnsi="Times New Roman" w:cs="Times New Roman"/>
          <w:kern w:val="0"/>
          <w:sz w:val="24"/>
          <w:szCs w:val="24"/>
          <w:lang w:eastAsia="en-IN"/>
          <w14:ligatures w14:val="none"/>
        </w:rPr>
        <w:t xml:space="preserve"> Corporations increasingly employ proactive IP management practices, such as continuous portfolio audits, IP landscaping, and competitive intelligence, to align IP protection with business goals.</w:t>
      </w:r>
    </w:p>
    <w:p w14:paraId="4877BDE2" w14:textId="3A89026F"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Patents are crucial for safeguarding technological innovations. In software and AI-driven enterprises, securing patents not only protects inventions but also enhances valuation and investor confidence. However, patent eligibility for software-related inventions varies across jurisdictions. For instance, the U.S. Supreme Court’s decision in </w:t>
      </w:r>
      <w:r w:rsidRPr="00341BE9">
        <w:rPr>
          <w:rFonts w:ascii="Times New Roman" w:eastAsia="Times New Roman" w:hAnsi="Times New Roman" w:cs="Times New Roman"/>
          <w:i/>
          <w:iCs/>
          <w:kern w:val="0"/>
          <w:sz w:val="24"/>
          <w:szCs w:val="24"/>
          <w:lang w:eastAsia="en-IN"/>
          <w14:ligatures w14:val="none"/>
        </w:rPr>
        <w:t>Alice Corp. v. CLS Bank International</w:t>
      </w:r>
      <w:r w:rsidRPr="00341BE9">
        <w:rPr>
          <w:rFonts w:ascii="Times New Roman" w:eastAsia="Times New Roman" w:hAnsi="Times New Roman" w:cs="Times New Roman"/>
          <w:kern w:val="0"/>
          <w:sz w:val="24"/>
          <w:szCs w:val="24"/>
          <w:lang w:eastAsia="en-IN"/>
          <w14:ligatures w14:val="none"/>
        </w:rPr>
        <w:t>, 573 U.S. 208 (2014), narrowed the scope of patentable subject matter in software, prompting companies to adopt hybrid strategies that combine trade secrets and copyrights for algorithm protection.</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23"/>
      </w:r>
    </w:p>
    <w:p w14:paraId="34BC6CDB" w14:textId="547CB11C"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Trade secrets are especially valuable in protecting proprietary algorithms, user data processing methods, and business processes that may not qualify for patent protection. The importance of trade secret protection has been underscored by laws like the Defend Trade Secrets Act of 2016 in the United States, which provides a federal cause of action for misappropriation.</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24"/>
      </w:r>
    </w:p>
    <w:p w14:paraId="3BA8DAA9" w14:textId="78173F5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Copyright remains vital in protecting digital content such as software code, website design, multimedia content, and databases. As digital businesses increasingly rely on user-generated content and open-source software, companies must ensure robust copyright compliance mechanisms. This includes licensing audits, digital rights management (DRM) systems, and takedown procedures under frameworks like the Digital Millennium Copyright Act (DMCA).</w:t>
      </w:r>
      <w:r w:rsidR="007529DA" w:rsidRPr="00341BE9">
        <w:rPr>
          <w:rStyle w:val="FootnoteReference"/>
          <w:rFonts w:ascii="Times New Roman" w:eastAsia="Times New Roman" w:hAnsi="Times New Roman" w:cs="Times New Roman"/>
          <w:kern w:val="0"/>
          <w:sz w:val="24"/>
          <w:szCs w:val="24"/>
          <w:lang w:eastAsia="en-IN"/>
          <w14:ligatures w14:val="none"/>
        </w:rPr>
        <w:footnoteReference w:id="125"/>
      </w:r>
    </w:p>
    <w:p w14:paraId="57D95BB6"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Trademarks and branding strategies are indispensable for digital companies, especially those operating on e-commerce platforms or app stores. Strong branding supported by trademark registration enhances consumer trust and helps companies differentiate their offerings in saturated digital markets. Moreover, domain name protection, social media handle management, and online brand monitoring are now integral parts of corporate IP strategy.</w:t>
      </w:r>
    </w:p>
    <w:p w14:paraId="48A0388C"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Furthermore, IP monetization—through licensing, franchising, and strategic partnerships—is a growing trend in digital business models. Companies like IBM, Microsoft, and Amazon have generated substantial revenues through licensing programs. IP-backed financing and valuation are also gaining prominence, enabling startups to use their IP portfolios as collateral for securing funding.</w:t>
      </w:r>
    </w:p>
    <w:p w14:paraId="45A62E1F"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As businesses expand globally, IP strategies must account for territorial rights, varying legal standards, and enforcement mechanisms. International treaties such as the TRIPS Agreement facilitate baseline protection, but companies must tailor strategies to national legal environments and digital enforcement practices.</w:t>
      </w:r>
    </w:p>
    <w:p w14:paraId="13443E3F" w14:textId="77777777" w:rsidR="00515D42" w:rsidRPr="00341BE9" w:rsidRDefault="00515D42"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conclusion, digital transformation demands sophisticated, dynamic, and integrative IP strategies. Corporate leaders must view IP not merely as a legal shield but as a strategic asset that drives innovation, partnerships, and long-term value creation in the digital marketplace.</w:t>
      </w:r>
    </w:p>
    <w:p w14:paraId="74466F0B" w14:textId="06807DE7" w:rsidR="00C51898" w:rsidRPr="00341BE9" w:rsidRDefault="00C51898" w:rsidP="00341BE9">
      <w:pPr>
        <w:spacing w:after="120" w:line="240" w:lineRule="auto"/>
        <w:ind w:left="360"/>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b/>
          <w:bCs/>
          <w:kern w:val="0"/>
          <w:sz w:val="24"/>
          <w:szCs w:val="24"/>
          <w:lang w:eastAsia="en-IN"/>
          <w14:ligatures w14:val="none"/>
        </w:rPr>
        <w:t>Harmonization and Future Trends in IP Protection in the Digital Realm and Cyberspace Governance:</w:t>
      </w:r>
    </w:p>
    <w:p w14:paraId="4D9719F8"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digital revolution has drastically reshaped the landscape of intellectual property (IP) protection, creating both unprecedented opportunities and complex regulatory challenges. The borderless nature of the internet, exponential growth in data generation, emergence of new technologies like artificial intelligence (AI), blockchain, and the metaverse, and the proliferation of user-generated content have collectively transformed the traditional paradigms of IP law. </w:t>
      </w:r>
    </w:p>
    <w:p w14:paraId="0C26F4FF"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As digital goods and services flow across national boundaries with minimal friction, national IP regimes rooted in territoriality have struggled to keep pace. Consequently, the need for harmonized, adaptive, and forward-looking frameworks for IP protection in the digital realm has become a global priority. </w:t>
      </w:r>
    </w:p>
    <w:p w14:paraId="79E85922"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International organizations, national governments, and private stakeholders are increasingly engaging in multi-level dialogues to create coherent governance systems that balance innovation, access, enforcement, and fundamental rights in cyberspace. One of the key drivers of harmonization efforts in the digital IP domain is the World Intellectual Property Organization (WIPO), which has spearheaded treaties and guidelines aimed at bridging gaps in global protection. </w:t>
      </w:r>
    </w:p>
    <w:p w14:paraId="7FBDF09C"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Notably, the WIPO Copyright Treaty (WCT), 1996, and the WIPO Performances and Phonograms Treaty (WPPT), 1996, collectively known as the “Internet Treaties,” were among the earliest instruments to address digital reproduction and communication rights.</w:t>
      </w:r>
      <w:r w:rsidRPr="00341BE9">
        <w:rPr>
          <w:rStyle w:val="FootnoteReference"/>
          <w:rFonts w:ascii="Times New Roman" w:eastAsia="Times New Roman" w:hAnsi="Times New Roman" w:cs="Times New Roman"/>
          <w:kern w:val="0"/>
          <w:sz w:val="24"/>
          <w:szCs w:val="24"/>
          <w:lang w:eastAsia="en-IN"/>
          <w14:ligatures w14:val="none"/>
        </w:rPr>
        <w:footnoteReference w:id="126"/>
      </w:r>
      <w:r w:rsidRPr="00341BE9">
        <w:rPr>
          <w:rFonts w:ascii="Times New Roman" w:eastAsia="Times New Roman" w:hAnsi="Times New Roman" w:cs="Times New Roman"/>
          <w:kern w:val="0"/>
          <w:sz w:val="24"/>
          <w:szCs w:val="24"/>
          <w:lang w:eastAsia="en-IN"/>
          <w14:ligatures w14:val="none"/>
        </w:rPr>
        <w:t xml:space="preserve"> These treaties introduced the right of “making available” and mandated legal protections against technological circumvention and rights management information, laying a foundational framework for digital copyright enforcement. </w:t>
      </w:r>
    </w:p>
    <w:p w14:paraId="70957A1F"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Furthermore, the Trade-Related Aspects of Intellectual Property Rights (TRIPS) Agreement under the World Trade Organization (WTO) offers a minimum standards-based approach to global IP protection, covering copyrights, trademarks, patents, and trade secrets.</w:t>
      </w:r>
      <w:r w:rsidRPr="00341BE9">
        <w:rPr>
          <w:rStyle w:val="FootnoteReference"/>
          <w:rFonts w:ascii="Times New Roman" w:eastAsia="Times New Roman" w:hAnsi="Times New Roman" w:cs="Times New Roman"/>
          <w:kern w:val="0"/>
          <w:sz w:val="24"/>
          <w:szCs w:val="24"/>
          <w:lang w:eastAsia="en-IN"/>
          <w14:ligatures w14:val="none"/>
        </w:rPr>
        <w:footnoteReference w:id="127"/>
      </w:r>
    </w:p>
    <w:p w14:paraId="37E36FEE" w14:textId="34C47A52"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 However, as technology outpaces legal reform, the efficacy of these treaties is increasingly challenged by novel digital phenomena such as non-fungible tokens (NFTs), AI-generated works, and decentralized platforms.</w:t>
      </w:r>
    </w:p>
    <w:p w14:paraId="4A8B3B5B"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Another pressing concern is the lack of harmonized legal treatment for emerging digital subject matter. For instance, AI-generated content raises fundamental questions about authorship, originality, and ownership—issues that current IP laws, based on human-centric principles, are ill-equipped to address. </w:t>
      </w:r>
    </w:p>
    <w:p w14:paraId="2B49D8BA" w14:textId="64EF4732"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While jurisdictions like the United Kingdom have adopted limited recognition of computer-generated works under the Copyright, Designs and Patents Act 1988 (Section 9(3)), many countries, including the United States, continue to assert the necessity of human authorship.</w:t>
      </w:r>
      <w:r w:rsidRPr="00341BE9">
        <w:rPr>
          <w:rStyle w:val="FootnoteReference"/>
          <w:rFonts w:ascii="Times New Roman" w:eastAsia="Times New Roman" w:hAnsi="Times New Roman" w:cs="Times New Roman"/>
          <w:kern w:val="0"/>
          <w:sz w:val="24"/>
          <w:szCs w:val="24"/>
          <w:lang w:eastAsia="en-IN"/>
          <w14:ligatures w14:val="none"/>
        </w:rPr>
        <w:footnoteReference w:id="128"/>
      </w:r>
      <w:r w:rsidRPr="00341BE9">
        <w:rPr>
          <w:rFonts w:ascii="Times New Roman" w:eastAsia="Times New Roman" w:hAnsi="Times New Roman" w:cs="Times New Roman"/>
          <w:kern w:val="0"/>
          <w:sz w:val="24"/>
          <w:szCs w:val="24"/>
          <w:lang w:eastAsia="en-IN"/>
          <w14:ligatures w14:val="none"/>
        </w:rPr>
        <w:t xml:space="preserve"> This divergence highlights the urgent need for international consensus on the legal recognition of machine-generated IP.</w:t>
      </w:r>
    </w:p>
    <w:p w14:paraId="380E3420" w14:textId="59D2B470"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Simultaneously, cyberspace governance has emerged as an essential domain for ensuring digital IP enforcement, content regulation, and cross-border cooperation. Governance structures must reconcile the principles of sovereignty, free expression, platform accountability, and data protection. Initiatives like the European Union’s Digital Services Act (DSA) and the General Data Protection Regulation (GDPR) represent robust attempts to structure digital governance, balancing individual rights with commercial interests and technological realities.</w:t>
      </w:r>
      <w:r w:rsidRPr="00341BE9">
        <w:rPr>
          <w:rStyle w:val="FootnoteReference"/>
          <w:rFonts w:ascii="Times New Roman" w:eastAsia="Times New Roman" w:hAnsi="Times New Roman" w:cs="Times New Roman"/>
          <w:kern w:val="0"/>
          <w:sz w:val="24"/>
          <w:szCs w:val="24"/>
          <w:lang w:eastAsia="en-IN"/>
          <w14:ligatures w14:val="none"/>
        </w:rPr>
        <w:footnoteReference w:id="129"/>
      </w:r>
    </w:p>
    <w:p w14:paraId="4B0C1430" w14:textId="7283A3D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interplay between such regulations and IP enforcement—particularly in dealing with intermediary liability, notice-and-takedown systems, and algorithmic content filtering—requires careful coordination to avoid overreach and censorship while preserving the integrity of IP systems.</w:t>
      </w:r>
    </w:p>
    <w:p w14:paraId="296F4D41" w14:textId="77777777"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Looking forward, the future of IP protection in cyberspace hinges on multilateral cooperation, technological integration, and normative evolution. Blockchain-based IP registries, AI-assisted enforcement mechanisms, and international public-private partnerships are poised to play transformative roles. Moreover, ethical and inclusive governance models will be crucial to address issues of digital equity, cultural diversity, and access to knowledge in a globalized information society.</w:t>
      </w:r>
    </w:p>
    <w:p w14:paraId="08BF731C" w14:textId="2933F35D" w:rsidR="00C51898" w:rsidRPr="00341BE9" w:rsidRDefault="00C51898" w:rsidP="00341BE9">
      <w:pPr>
        <w:spacing w:after="120" w:line="240" w:lineRule="auto"/>
        <w:ind w:left="360"/>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In conclusion, harmonizing IP protection in the digital era is a multifaceted endeavour that demands legal innovation, international collaboration, and technological foresight. As the digital and physical worlds continue to converge, the creation of interoperable, fair, and future-ready legal frameworks will be central to safeguarding the creative economy and fostering trust in the digital ecosystem.</w:t>
      </w:r>
    </w:p>
    <w:p w14:paraId="0B7A87E3" w14:textId="41096F26" w:rsidR="000B6BA7" w:rsidRPr="00341BE9" w:rsidRDefault="000B6BA7" w:rsidP="00341BE9">
      <w:pPr>
        <w:spacing w:after="120" w:line="240" w:lineRule="auto"/>
        <w:jc w:val="both"/>
        <w:rPr>
          <w:rFonts w:ascii="Times New Roman" w:eastAsia="Times New Roman" w:hAnsi="Times New Roman" w:cs="Times New Roman"/>
          <w:b/>
          <w:bCs/>
          <w:kern w:val="0"/>
          <w:sz w:val="24"/>
          <w:szCs w:val="24"/>
          <w:lang w:eastAsia="en-IN"/>
          <w14:ligatures w14:val="none"/>
        </w:rPr>
      </w:pPr>
      <w:r w:rsidRPr="00341BE9">
        <w:rPr>
          <w:rFonts w:ascii="Times New Roman" w:eastAsia="Times New Roman" w:hAnsi="Times New Roman" w:cs="Times New Roman"/>
          <w:b/>
          <w:bCs/>
          <w:kern w:val="0"/>
          <w:sz w:val="24"/>
          <w:szCs w:val="24"/>
          <w:lang w:eastAsia="en-IN"/>
          <w14:ligatures w14:val="none"/>
        </w:rPr>
        <w:t>Conclusion:</w:t>
      </w:r>
    </w:p>
    <w:p w14:paraId="1DE475B2" w14:textId="77777777"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As the digital world continues to evolve, intellectual property (IP) protection in cyberspace has become an increasingly complex issue, necessitating the adaptation of legal, policy, and technological frameworks to protect creators' rights while fostering innovation and free expression. This exploration of IP protection in cyberspace highlights several key challenges and trends.</w:t>
      </w:r>
    </w:p>
    <w:p w14:paraId="6083FEA9" w14:textId="77777777"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One of the central findings is the significant gap between existing IP laws and the realities of digital technologies. Traditional laws were primarily designed with physical goods in mind, and the digital environment presents unique challenges, such as the ease with which content can be copied and distributed across borders. In cases like </w:t>
      </w:r>
      <w:r w:rsidRPr="00341BE9">
        <w:rPr>
          <w:rFonts w:ascii="Times New Roman" w:eastAsia="Times New Roman" w:hAnsi="Times New Roman" w:cs="Times New Roman"/>
          <w:i/>
          <w:iCs/>
          <w:kern w:val="0"/>
          <w:sz w:val="24"/>
          <w:szCs w:val="24"/>
          <w:lang w:eastAsia="en-IN"/>
          <w14:ligatures w14:val="none"/>
        </w:rPr>
        <w:t>Google v. Oracle</w:t>
      </w:r>
      <w:r w:rsidRPr="00341BE9">
        <w:rPr>
          <w:rFonts w:ascii="Times New Roman" w:eastAsia="Times New Roman" w:hAnsi="Times New Roman" w:cs="Times New Roman"/>
          <w:kern w:val="0"/>
          <w:sz w:val="24"/>
          <w:szCs w:val="24"/>
          <w:lang w:eastAsia="en-IN"/>
          <w14:ligatures w14:val="none"/>
        </w:rPr>
        <w:t xml:space="preserve"> and the </w:t>
      </w:r>
      <w:r w:rsidRPr="00341BE9">
        <w:rPr>
          <w:rFonts w:ascii="Times New Roman" w:eastAsia="Times New Roman" w:hAnsi="Times New Roman" w:cs="Times New Roman"/>
          <w:i/>
          <w:iCs/>
          <w:kern w:val="0"/>
          <w:sz w:val="24"/>
          <w:szCs w:val="24"/>
          <w:lang w:eastAsia="en-IN"/>
          <w14:ligatures w14:val="none"/>
        </w:rPr>
        <w:t>Napster</w:t>
      </w:r>
      <w:r w:rsidRPr="00341BE9">
        <w:rPr>
          <w:rFonts w:ascii="Times New Roman" w:eastAsia="Times New Roman" w:hAnsi="Times New Roman" w:cs="Times New Roman"/>
          <w:kern w:val="0"/>
          <w:sz w:val="24"/>
          <w:szCs w:val="24"/>
          <w:lang w:eastAsia="en-IN"/>
          <w14:ligatures w14:val="none"/>
        </w:rPr>
        <w:t xml:space="preserve"> litigation, courts have been forced to confront questions about the ownership of digital content, fair use, and the responsibilities of intermediaries in hosting infringing content. These cases underscore the difficulties in balancing the rights of creators with the needs of a global digital economy.</w:t>
      </w:r>
    </w:p>
    <w:p w14:paraId="42CD80CC" w14:textId="77777777"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Furthermore, the development of digital platforms and the expansion of the Internet have created significant IP enforcement challenges. Companies like Netflix and Alibaba face complex regional IP enforcement issues that reflect the diverse legal environments in which they operate. Global streaming services, for example, are forced to navigate not only national copyright laws but also local censorship regulations, requiring a nuanced approach to content distribution and IP protection.</w:t>
      </w:r>
    </w:p>
    <w:p w14:paraId="60D2DF0F" w14:textId="77777777"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Another critical finding is the growing importance of international cooperation in addressing IP issues in the digital realm. While national laws vary widely, treaties and international bodies like the </w:t>
      </w:r>
      <w:r w:rsidRPr="00341BE9">
        <w:rPr>
          <w:rFonts w:ascii="Times New Roman" w:eastAsia="Times New Roman" w:hAnsi="Times New Roman" w:cs="Times New Roman"/>
          <w:i/>
          <w:iCs/>
          <w:kern w:val="0"/>
          <w:sz w:val="24"/>
          <w:szCs w:val="24"/>
          <w:lang w:eastAsia="en-IN"/>
          <w14:ligatures w14:val="none"/>
        </w:rPr>
        <w:t>World Intellectual Property Organization (WIPO)</w:t>
      </w:r>
      <w:r w:rsidRPr="00341BE9">
        <w:rPr>
          <w:rFonts w:ascii="Times New Roman" w:eastAsia="Times New Roman" w:hAnsi="Times New Roman" w:cs="Times New Roman"/>
          <w:kern w:val="0"/>
          <w:sz w:val="24"/>
          <w:szCs w:val="24"/>
          <w:lang w:eastAsia="en-IN"/>
          <w14:ligatures w14:val="none"/>
        </w:rPr>
        <w:t xml:space="preserve">, the </w:t>
      </w:r>
      <w:r w:rsidRPr="00341BE9">
        <w:rPr>
          <w:rFonts w:ascii="Times New Roman" w:eastAsia="Times New Roman" w:hAnsi="Times New Roman" w:cs="Times New Roman"/>
          <w:i/>
          <w:iCs/>
          <w:kern w:val="0"/>
          <w:sz w:val="24"/>
          <w:szCs w:val="24"/>
          <w:lang w:eastAsia="en-IN"/>
          <w14:ligatures w14:val="none"/>
        </w:rPr>
        <w:t>World Trade Organization (WTO)</w:t>
      </w:r>
      <w:r w:rsidRPr="00341BE9">
        <w:rPr>
          <w:rFonts w:ascii="Times New Roman" w:eastAsia="Times New Roman" w:hAnsi="Times New Roman" w:cs="Times New Roman"/>
          <w:kern w:val="0"/>
          <w:sz w:val="24"/>
          <w:szCs w:val="24"/>
          <w:lang w:eastAsia="en-IN"/>
          <w14:ligatures w14:val="none"/>
        </w:rPr>
        <w:t xml:space="preserve">, and the </w:t>
      </w:r>
      <w:r w:rsidRPr="00341BE9">
        <w:rPr>
          <w:rFonts w:ascii="Times New Roman" w:eastAsia="Times New Roman" w:hAnsi="Times New Roman" w:cs="Times New Roman"/>
          <w:i/>
          <w:iCs/>
          <w:kern w:val="0"/>
          <w:sz w:val="24"/>
          <w:szCs w:val="24"/>
          <w:lang w:eastAsia="en-IN"/>
          <w14:ligatures w14:val="none"/>
        </w:rPr>
        <w:t>United Nations (UN)</w:t>
      </w:r>
      <w:r w:rsidRPr="00341BE9">
        <w:rPr>
          <w:rFonts w:ascii="Times New Roman" w:eastAsia="Times New Roman" w:hAnsi="Times New Roman" w:cs="Times New Roman"/>
          <w:kern w:val="0"/>
          <w:sz w:val="24"/>
          <w:szCs w:val="24"/>
          <w:lang w:eastAsia="en-IN"/>
          <w14:ligatures w14:val="none"/>
        </w:rPr>
        <w:t xml:space="preserve"> have taken significant steps in attempting to harmonize global IP standards. Despite these efforts, there is still a long way to go to ensure that IP protection can effectively adapt to the fast-changing digital landscape.</w:t>
      </w:r>
    </w:p>
    <w:p w14:paraId="5E80C7AD" w14:textId="378D9D19"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Finally, technological advancements, such as artificial intelligence (AI) and blockchain, are beginning to offer innovative solutions to IP enforcement challenges. These tools can track digital ownership, detect infringements, and create transparent systems for managing IP rights in a decentralized digital economy. However, the application of these technologies also raises new legal questions, particularly concerning ownership rights for AI-generated content and the ethical use of these technologies.</w:t>
      </w:r>
    </w:p>
    <w:p w14:paraId="0D792AB7" w14:textId="77777777"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The way forward in IP protection in cyberspace requires a multifaceted approach, combining legislative reforms, international collaboration, and the integration of new technologies to enhance IP enforcement and management.</w:t>
      </w:r>
    </w:p>
    <w:p w14:paraId="7C687369" w14:textId="482E29D9"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Legislative Reforms and Global Harmonization:</w:t>
      </w:r>
    </w:p>
    <w:p w14:paraId="4E20878B" w14:textId="77777777" w:rsidR="000B6BA7" w:rsidRPr="00341BE9" w:rsidRDefault="000B6BA7" w:rsidP="00341BE9">
      <w:pPr>
        <w:spacing w:after="120" w:line="240" w:lineRule="auto"/>
        <w:jc w:val="both"/>
        <w:rPr>
          <w:rFonts w:ascii="Times New Roman" w:eastAsia="Times New Roman" w:hAnsi="Times New Roman" w:cs="Times New Roman"/>
          <w:kern w:val="0"/>
          <w:sz w:val="24"/>
          <w:szCs w:val="24"/>
          <w:lang w:eastAsia="en-IN"/>
          <w14:ligatures w14:val="none"/>
        </w:rPr>
      </w:pPr>
      <w:r w:rsidRPr="00341BE9">
        <w:rPr>
          <w:rFonts w:ascii="Times New Roman" w:eastAsia="Times New Roman" w:hAnsi="Times New Roman" w:cs="Times New Roman"/>
          <w:kern w:val="0"/>
          <w:sz w:val="24"/>
          <w:szCs w:val="24"/>
          <w:lang w:eastAsia="en-IN"/>
          <w14:ligatures w14:val="none"/>
        </w:rPr>
        <w:t xml:space="preserve">The first step towards a more effective IP framework for cyberspace is comprehensive legislative reform. National laws need to be updated to account for new digital realities, especially in the areas of copyright, patent, and trademark protection. As seen in the </w:t>
      </w:r>
      <w:r w:rsidRPr="00341BE9">
        <w:rPr>
          <w:rFonts w:ascii="Times New Roman" w:eastAsia="Times New Roman" w:hAnsi="Times New Roman" w:cs="Times New Roman"/>
          <w:i/>
          <w:iCs/>
          <w:kern w:val="0"/>
          <w:sz w:val="24"/>
          <w:szCs w:val="24"/>
          <w:lang w:eastAsia="en-IN"/>
          <w14:ligatures w14:val="none"/>
        </w:rPr>
        <w:t>Napster</w:t>
      </w:r>
      <w:r w:rsidRPr="00341BE9">
        <w:rPr>
          <w:rFonts w:ascii="Times New Roman" w:eastAsia="Times New Roman" w:hAnsi="Times New Roman" w:cs="Times New Roman"/>
          <w:kern w:val="0"/>
          <w:sz w:val="24"/>
          <w:szCs w:val="24"/>
          <w:lang w:eastAsia="en-IN"/>
          <w14:ligatures w14:val="none"/>
        </w:rPr>
        <w:t xml:space="preserve"> and </w:t>
      </w:r>
      <w:r w:rsidRPr="00341BE9">
        <w:rPr>
          <w:rFonts w:ascii="Times New Roman" w:eastAsia="Times New Roman" w:hAnsi="Times New Roman" w:cs="Times New Roman"/>
          <w:i/>
          <w:iCs/>
          <w:kern w:val="0"/>
          <w:sz w:val="24"/>
          <w:szCs w:val="24"/>
          <w:lang w:eastAsia="en-IN"/>
          <w14:ligatures w14:val="none"/>
        </w:rPr>
        <w:t>Google v. Oracle</w:t>
      </w:r>
      <w:r w:rsidRPr="00341BE9">
        <w:rPr>
          <w:rFonts w:ascii="Times New Roman" w:eastAsia="Times New Roman" w:hAnsi="Times New Roman" w:cs="Times New Roman"/>
          <w:kern w:val="0"/>
          <w:sz w:val="24"/>
          <w:szCs w:val="24"/>
          <w:lang w:eastAsia="en-IN"/>
          <w14:ligatures w14:val="none"/>
        </w:rPr>
        <w:t xml:space="preserve"> cases, current laws sometimes fail to address the specific issues arising in digital environments, such as the role of intermediaries or the protection of software code and digital content. One key reform could involve revising </w:t>
      </w:r>
      <w:r w:rsidRPr="00341BE9">
        <w:rPr>
          <w:rFonts w:ascii="Times New Roman" w:eastAsia="Times New Roman" w:hAnsi="Times New Roman" w:cs="Times New Roman"/>
          <w:i/>
          <w:iCs/>
          <w:kern w:val="0"/>
          <w:sz w:val="24"/>
          <w:szCs w:val="24"/>
          <w:lang w:eastAsia="en-IN"/>
          <w14:ligatures w14:val="none"/>
        </w:rPr>
        <w:t>Copyright Law</w:t>
      </w:r>
      <w:r w:rsidRPr="00341BE9">
        <w:rPr>
          <w:rFonts w:ascii="Times New Roman" w:eastAsia="Times New Roman" w:hAnsi="Times New Roman" w:cs="Times New Roman"/>
          <w:kern w:val="0"/>
          <w:sz w:val="24"/>
          <w:szCs w:val="24"/>
          <w:lang w:eastAsia="en-IN"/>
          <w14:ligatures w14:val="none"/>
        </w:rPr>
        <w:t xml:space="preserve"> to explicitly address online platforms' responsibilities regarding user-generated content. For example, the </w:t>
      </w:r>
      <w:r w:rsidRPr="00341BE9">
        <w:rPr>
          <w:rFonts w:ascii="Times New Roman" w:eastAsia="Times New Roman" w:hAnsi="Times New Roman" w:cs="Times New Roman"/>
          <w:i/>
          <w:iCs/>
          <w:kern w:val="0"/>
          <w:sz w:val="24"/>
          <w:szCs w:val="24"/>
          <w:lang w:eastAsia="en-IN"/>
          <w14:ligatures w14:val="none"/>
        </w:rPr>
        <w:t>Digital Millennium Copyright Act</w:t>
      </w:r>
      <w:r w:rsidRPr="00341BE9">
        <w:rPr>
          <w:rFonts w:ascii="Times New Roman" w:eastAsia="Times New Roman" w:hAnsi="Times New Roman" w:cs="Times New Roman"/>
          <w:kern w:val="0"/>
          <w:sz w:val="24"/>
          <w:szCs w:val="24"/>
          <w:lang w:eastAsia="en-IN"/>
          <w14:ligatures w14:val="none"/>
        </w:rPr>
        <w:t xml:space="preserve"> (DMCA) in the United States could be updated to better balance the interests of IP holders with the rights of users.</w:t>
      </w:r>
    </w:p>
    <w:p w14:paraId="25A4A598" w14:textId="7513F70F" w:rsidR="009974C2" w:rsidRPr="00341BE9" w:rsidRDefault="000B6BA7" w:rsidP="00341BE9">
      <w:pPr>
        <w:spacing w:after="120" w:line="240" w:lineRule="auto"/>
        <w:jc w:val="both"/>
        <w:rPr>
          <w:rFonts w:ascii="Times New Roman" w:hAnsi="Times New Roman" w:cs="Times New Roman"/>
          <w:i/>
          <w:iCs/>
          <w:sz w:val="24"/>
          <w:szCs w:val="24"/>
          <w:lang w:val="en-US"/>
        </w:rPr>
      </w:pPr>
      <w:r w:rsidRPr="00341BE9">
        <w:rPr>
          <w:rFonts w:ascii="Times New Roman" w:eastAsia="Times New Roman" w:hAnsi="Times New Roman" w:cs="Times New Roman"/>
          <w:kern w:val="0"/>
          <w:sz w:val="24"/>
          <w:szCs w:val="24"/>
          <w:lang w:eastAsia="en-IN"/>
          <w14:ligatures w14:val="none"/>
        </w:rPr>
        <w:t>Equally important is the need for greater international harmonization of IP laws. Given the global nature of the Internet, fragmented national laws make cross-border IP enforcement more difficult. International agreements, such as those under WIPO, should continue to evolve to ensure a more cohesive approach to IP protection. Furthermor</w:t>
      </w:r>
      <w:r w:rsidR="00D14CFF">
        <w:rPr>
          <w:rFonts w:ascii="Times New Roman" w:eastAsia="Times New Roman" w:hAnsi="Times New Roman" w:cs="Times New Roman"/>
          <w:kern w:val="0"/>
          <w:sz w:val="24"/>
          <w:szCs w:val="24"/>
          <w:lang w:eastAsia="en-IN"/>
          <w14:ligatures w14:val="none"/>
        </w:rPr>
        <w:t>e, regional agreements like the.</w:t>
      </w:r>
    </w:p>
    <w:sectPr w:rsidR="009974C2" w:rsidRPr="00341BE9" w:rsidSect="006A06FF">
      <w:headerReference w:type="default" r:id="rId8"/>
      <w:footerReference w:type="default" r:id="rId9"/>
      <w:pgSz w:w="11906" w:h="16838" w:code="9"/>
      <w:pgMar w:top="1747" w:right="1440" w:bottom="1440" w:left="1440" w:header="851" w:footer="708"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2A7E8" w14:textId="77777777" w:rsidR="00910775" w:rsidRDefault="00910775" w:rsidP="00684D62">
      <w:pPr>
        <w:spacing w:after="0" w:line="240" w:lineRule="auto"/>
      </w:pPr>
      <w:r>
        <w:separator/>
      </w:r>
    </w:p>
  </w:endnote>
  <w:endnote w:type="continuationSeparator" w:id="0">
    <w:p w14:paraId="2A8981D5" w14:textId="77777777" w:rsidR="00910775" w:rsidRDefault="00910775" w:rsidP="0068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92624"/>
      <w:docPartObj>
        <w:docPartGallery w:val="Page Numbers (Bottom of Page)"/>
        <w:docPartUnique/>
      </w:docPartObj>
    </w:sdtPr>
    <w:sdtEndPr>
      <w:rPr>
        <w:noProof/>
      </w:rPr>
    </w:sdtEndPr>
    <w:sdtContent>
      <w:p w14:paraId="32CD7E11" w14:textId="50DD2D04" w:rsidR="006A06FF" w:rsidRDefault="006A06FF">
        <w:pPr>
          <w:pStyle w:val="Footer"/>
          <w:jc w:val="center"/>
        </w:pPr>
        <w:r w:rsidRPr="006A06FF">
          <w:rPr>
            <w:rFonts w:ascii="Times New Roman" w:hAnsi="Times New Roman" w:cs="Times New Roman"/>
          </w:rPr>
          <w:fldChar w:fldCharType="begin"/>
        </w:r>
        <w:r w:rsidRPr="006A06FF">
          <w:rPr>
            <w:rFonts w:ascii="Times New Roman" w:hAnsi="Times New Roman" w:cs="Times New Roman"/>
          </w:rPr>
          <w:instrText xml:space="preserve"> PAGE   \* MERGEFORMAT </w:instrText>
        </w:r>
        <w:r w:rsidRPr="006A06FF">
          <w:rPr>
            <w:rFonts w:ascii="Times New Roman" w:hAnsi="Times New Roman" w:cs="Times New Roman"/>
          </w:rPr>
          <w:fldChar w:fldCharType="separate"/>
        </w:r>
        <w:r w:rsidR="0001132D">
          <w:rPr>
            <w:rFonts w:ascii="Times New Roman" w:hAnsi="Times New Roman" w:cs="Times New Roman"/>
            <w:noProof/>
          </w:rPr>
          <w:t>85</w:t>
        </w:r>
        <w:r w:rsidRPr="006A06FF">
          <w:rPr>
            <w:rFonts w:ascii="Times New Roman" w:hAnsi="Times New Roman" w:cs="Times New Roman"/>
            <w:noProof/>
          </w:rPr>
          <w:fldChar w:fldCharType="end"/>
        </w:r>
      </w:p>
    </w:sdtContent>
  </w:sdt>
  <w:p w14:paraId="4A4CF61F" w14:textId="77777777" w:rsidR="006A06FF" w:rsidRDefault="006A0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C5BAC" w14:textId="77777777" w:rsidR="00910775" w:rsidRDefault="00910775" w:rsidP="00684D62">
      <w:pPr>
        <w:spacing w:after="0" w:line="240" w:lineRule="auto"/>
      </w:pPr>
      <w:r>
        <w:separator/>
      </w:r>
    </w:p>
  </w:footnote>
  <w:footnote w:type="continuationSeparator" w:id="0">
    <w:p w14:paraId="30CDFA21" w14:textId="77777777" w:rsidR="00910775" w:rsidRDefault="00910775" w:rsidP="00684D62">
      <w:pPr>
        <w:spacing w:after="0" w:line="240" w:lineRule="auto"/>
      </w:pPr>
      <w:r>
        <w:continuationSeparator/>
      </w:r>
    </w:p>
  </w:footnote>
  <w:footnote w:id="1">
    <w:p w14:paraId="5422589B" w14:textId="5BA42D5A" w:rsidR="004F344C" w:rsidRPr="005E6B8B" w:rsidRDefault="004F344C">
      <w:pPr>
        <w:pStyle w:val="FootnoteText"/>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Ph.D. Research Scholar, GLS University</w:t>
      </w:r>
    </w:p>
  </w:footnote>
  <w:footnote w:id="2">
    <w:p w14:paraId="5D7C0F6D" w14:textId="377D1168" w:rsidR="004F344C" w:rsidRPr="005E6B8B" w:rsidRDefault="004F344C">
      <w:pPr>
        <w:pStyle w:val="FootnoteText"/>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Assistant Professor, Faculty of Law, GLS University</w:t>
      </w:r>
    </w:p>
  </w:footnote>
  <w:footnote w:id="3">
    <w:p w14:paraId="2CEE5E49" w14:textId="5FC3AC7A" w:rsidR="00684D62" w:rsidRPr="005E6B8B" w:rsidRDefault="00684D62" w:rsidP="000B6BA7">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bookmarkStart w:id="0" w:name="_Hlk199544859"/>
      <w:r w:rsidRPr="005E6B8B">
        <w:rPr>
          <w:rFonts w:ascii="Times New Roman" w:hAnsi="Times New Roman" w:cs="Times New Roman"/>
        </w:rPr>
        <w:t>Malik, J.K. and Choudhury, S., 2019. Cyber Space-Evolution and Growth. </w:t>
      </w:r>
      <w:r w:rsidRPr="005E6B8B">
        <w:rPr>
          <w:rFonts w:ascii="Times New Roman" w:hAnsi="Times New Roman" w:cs="Times New Roman"/>
          <w:i/>
          <w:iCs/>
        </w:rPr>
        <w:t>East African Scholars Journal of Education, Humanities and Literature</w:t>
      </w:r>
      <w:r w:rsidRPr="005E6B8B">
        <w:rPr>
          <w:rFonts w:ascii="Times New Roman" w:hAnsi="Times New Roman" w:cs="Times New Roman"/>
        </w:rPr>
        <w:t>, </w:t>
      </w:r>
      <w:r w:rsidRPr="005E6B8B">
        <w:rPr>
          <w:rFonts w:ascii="Times New Roman" w:hAnsi="Times New Roman" w:cs="Times New Roman"/>
          <w:i/>
          <w:iCs/>
        </w:rPr>
        <w:t>2</w:t>
      </w:r>
      <w:r w:rsidRPr="005E6B8B">
        <w:rPr>
          <w:rFonts w:ascii="Times New Roman" w:hAnsi="Times New Roman" w:cs="Times New Roman"/>
        </w:rPr>
        <w:t>(3), pp.170-190.</w:t>
      </w:r>
    </w:p>
    <w:bookmarkEnd w:id="0"/>
  </w:footnote>
  <w:footnote w:id="4">
    <w:p w14:paraId="4843999F" w14:textId="2AB09C8F" w:rsidR="00684D62" w:rsidRPr="005E6B8B" w:rsidRDefault="00684D62" w:rsidP="000B6BA7">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004F344C" w:rsidRPr="005E6B8B">
        <w:rPr>
          <w:rFonts w:ascii="Times New Roman" w:hAnsi="Times New Roman" w:cs="Times New Roman"/>
          <w:i/>
          <w:iCs/>
          <w:lang w:val="en-US"/>
        </w:rPr>
        <w:t>Supra</w:t>
      </w:r>
      <w:r w:rsidR="004F344C" w:rsidRPr="005E6B8B">
        <w:rPr>
          <w:rFonts w:ascii="Times New Roman" w:hAnsi="Times New Roman" w:cs="Times New Roman"/>
          <w:lang w:val="en-US"/>
        </w:rPr>
        <w:t xml:space="preserve"> Note 3.</w:t>
      </w:r>
    </w:p>
  </w:footnote>
  <w:footnote w:id="5">
    <w:p w14:paraId="7F8AE30D" w14:textId="1E82E46E" w:rsidR="00684D62" w:rsidRPr="005E6B8B" w:rsidRDefault="00684D62"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rPr>
        <w:t>Malik, J.K. and Choudhury, S., 2019. Cyber Space-Evolution and Growth. East African Scholars Journal of Education, Humanities and Literature, 2(3), pp.170-190.</w:t>
      </w:r>
    </w:p>
  </w:footnote>
  <w:footnote w:id="6">
    <w:p w14:paraId="6152C5D2" w14:textId="64EF27BC" w:rsidR="00684D62" w:rsidRPr="005E6B8B" w:rsidRDefault="00684D62"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I</w:t>
      </w:r>
      <w:r w:rsidR="004F344C" w:rsidRPr="005E6B8B">
        <w:rPr>
          <w:rFonts w:ascii="Times New Roman" w:hAnsi="Times New Roman" w:cs="Times New Roman"/>
          <w:i/>
          <w:iCs/>
        </w:rPr>
        <w:t>d.</w:t>
      </w:r>
    </w:p>
  </w:footnote>
  <w:footnote w:id="7">
    <w:p w14:paraId="1EA70933" w14:textId="712FE5A2" w:rsidR="00684D62" w:rsidRPr="005E6B8B" w:rsidRDefault="00684D62" w:rsidP="004F344C">
      <w:pPr>
        <w:pStyle w:val="FootnoteText"/>
        <w:jc w:val="both"/>
        <w:rPr>
          <w:rFonts w:ascii="Times New Roman" w:hAnsi="Times New Roman" w:cs="Times New Roman"/>
          <w:i/>
          <w:iC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004F344C" w:rsidRPr="005E6B8B">
        <w:rPr>
          <w:rFonts w:ascii="Times New Roman" w:hAnsi="Times New Roman" w:cs="Times New Roman"/>
          <w:i/>
          <w:iCs/>
        </w:rPr>
        <w:t>Malik, J.K. and Choudhury, S., 2019. Cyber Space-Evolution and Growth. East African Scholars Journal of Education, Humanities and Literature, 2(3), pp.170-190.</w:t>
      </w:r>
    </w:p>
  </w:footnote>
  <w:footnote w:id="8">
    <w:p w14:paraId="1A674A4C" w14:textId="00FED55B" w:rsidR="00684D62" w:rsidRPr="005E6B8B" w:rsidRDefault="00684D62"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9">
    <w:p w14:paraId="58E8D5C5" w14:textId="02B1E984"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10">
    <w:p w14:paraId="6843DEFD" w14:textId="303FD3A8" w:rsidR="00D6593C" w:rsidRPr="005E6B8B" w:rsidRDefault="00D6593C" w:rsidP="004F344C">
      <w:pPr>
        <w:pStyle w:val="FootnoteText"/>
        <w:jc w:val="both"/>
        <w:rPr>
          <w:rFonts w:ascii="Times New Roman" w:hAnsi="Times New Roman" w:cs="Times New Roman"/>
          <w:i/>
          <w:iC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004F344C" w:rsidRPr="005E6B8B">
        <w:rPr>
          <w:rFonts w:ascii="Times New Roman" w:hAnsi="Times New Roman" w:cs="Times New Roman"/>
          <w:i/>
          <w:iCs/>
        </w:rPr>
        <w:t>Malik, J.K. and Choudhury, S., 2019. Cyber Space-Evolution and Growth. East African Scholars Journal of Education, Humanities and Literature, 2(3), pp.170-190.</w:t>
      </w:r>
    </w:p>
  </w:footnote>
  <w:footnote w:id="11">
    <w:p w14:paraId="4F20AE99" w14:textId="257196FD"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 xml:space="preserve">d. </w:t>
      </w:r>
    </w:p>
  </w:footnote>
  <w:footnote w:id="12">
    <w:p w14:paraId="52652137" w14:textId="6D07F9A3"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004F344C" w:rsidRPr="005E6B8B">
        <w:rPr>
          <w:rFonts w:ascii="Times New Roman" w:hAnsi="Times New Roman" w:cs="Times New Roman"/>
          <w:i/>
          <w:iCs/>
          <w:lang w:val="en-US"/>
        </w:rPr>
        <w:t>Supra note 5.</w:t>
      </w:r>
    </w:p>
  </w:footnote>
  <w:footnote w:id="13">
    <w:p w14:paraId="43603B34" w14:textId="71C3907B"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14">
    <w:p w14:paraId="26568803" w14:textId="78E52642"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15">
    <w:p w14:paraId="25006F86" w14:textId="5711B888"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004F344C" w:rsidRPr="005E6B8B">
        <w:rPr>
          <w:rFonts w:ascii="Times New Roman" w:hAnsi="Times New Roman" w:cs="Times New Roman"/>
          <w:i/>
          <w:iCs/>
          <w:lang w:val="en-US"/>
        </w:rPr>
        <w:t>Supra note 10</w:t>
      </w:r>
    </w:p>
  </w:footnote>
  <w:footnote w:id="16">
    <w:p w14:paraId="17433DEE" w14:textId="2B54C511" w:rsidR="00D6593C" w:rsidRPr="005E6B8B" w:rsidRDefault="00D6593C"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17">
    <w:p w14:paraId="062A7CE3" w14:textId="10084FDF" w:rsidR="00F87621" w:rsidRPr="005E6B8B" w:rsidRDefault="00F87621" w:rsidP="000B6BA7">
      <w:pPr>
        <w:pStyle w:val="FootnoteText"/>
        <w:jc w:val="both"/>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18">
    <w:p w14:paraId="79FF5AF8" w14:textId="38177C9D" w:rsidR="00F87621" w:rsidRPr="005E6B8B" w:rsidRDefault="00F87621">
      <w:pPr>
        <w:pStyle w:val="FootnoteText"/>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bookmarkStart w:id="1" w:name="_Hlk199247723"/>
      <w:r w:rsidRPr="005E6B8B">
        <w:rPr>
          <w:rFonts w:ascii="Times New Roman" w:hAnsi="Times New Roman" w:cs="Times New Roman"/>
        </w:rPr>
        <w:t>Malik, J.K. and Choudhury, S., 2019. Cyber Space-Evolution and Growth. </w:t>
      </w:r>
      <w:r w:rsidRPr="005E6B8B">
        <w:rPr>
          <w:rFonts w:ascii="Times New Roman" w:hAnsi="Times New Roman" w:cs="Times New Roman"/>
          <w:i/>
          <w:iCs/>
        </w:rPr>
        <w:t>East African Scholars Journal of Education, Humanities and Literature</w:t>
      </w:r>
      <w:r w:rsidRPr="005E6B8B">
        <w:rPr>
          <w:rFonts w:ascii="Times New Roman" w:hAnsi="Times New Roman" w:cs="Times New Roman"/>
        </w:rPr>
        <w:t>, </w:t>
      </w:r>
      <w:r w:rsidRPr="005E6B8B">
        <w:rPr>
          <w:rFonts w:ascii="Times New Roman" w:hAnsi="Times New Roman" w:cs="Times New Roman"/>
          <w:i/>
          <w:iCs/>
        </w:rPr>
        <w:t>2</w:t>
      </w:r>
      <w:r w:rsidRPr="005E6B8B">
        <w:rPr>
          <w:rFonts w:ascii="Times New Roman" w:hAnsi="Times New Roman" w:cs="Times New Roman"/>
        </w:rPr>
        <w:t>(3), pp.170-190.</w:t>
      </w:r>
      <w:bookmarkEnd w:id="1"/>
    </w:p>
  </w:footnote>
  <w:footnote w:id="19">
    <w:p w14:paraId="0BA8FAE2" w14:textId="76EE7F2F"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I</w:t>
      </w:r>
      <w:r w:rsidR="004F344C" w:rsidRPr="005E6B8B">
        <w:rPr>
          <w:rFonts w:ascii="Times New Roman" w:hAnsi="Times New Roman" w:cs="Times New Roman"/>
          <w:i/>
          <w:iCs/>
        </w:rPr>
        <w:t>d</w:t>
      </w:r>
    </w:p>
  </w:footnote>
  <w:footnote w:id="20">
    <w:p w14:paraId="0618B1E5" w14:textId="755508A8" w:rsidR="00F87621" w:rsidRPr="005E6B8B" w:rsidRDefault="00F87621" w:rsidP="004F344C">
      <w:pPr>
        <w:pStyle w:val="FootnoteText"/>
        <w:rPr>
          <w:rFonts w:ascii="Times New Roman" w:hAnsi="Times New Roman" w:cs="Times New Roman"/>
          <w:i/>
          <w:iC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004F344C" w:rsidRPr="005E6B8B">
        <w:rPr>
          <w:rFonts w:ascii="Times New Roman" w:hAnsi="Times New Roman" w:cs="Times New Roman"/>
        </w:rPr>
        <w:t>Malik, J.K. and Choudhury, S., 2019. Cyber Space-Evolution and Growth. </w:t>
      </w:r>
      <w:r w:rsidR="004F344C" w:rsidRPr="005E6B8B">
        <w:rPr>
          <w:rFonts w:ascii="Times New Roman" w:hAnsi="Times New Roman" w:cs="Times New Roman"/>
          <w:i/>
          <w:iCs/>
        </w:rPr>
        <w:t>East African Scholars Journal of Education, Humanities and Literature</w:t>
      </w:r>
      <w:r w:rsidR="004F344C" w:rsidRPr="005E6B8B">
        <w:rPr>
          <w:rFonts w:ascii="Times New Roman" w:hAnsi="Times New Roman" w:cs="Times New Roman"/>
        </w:rPr>
        <w:t>, </w:t>
      </w:r>
      <w:r w:rsidR="004F344C" w:rsidRPr="005E6B8B">
        <w:rPr>
          <w:rFonts w:ascii="Times New Roman" w:hAnsi="Times New Roman" w:cs="Times New Roman"/>
          <w:i/>
          <w:iCs/>
        </w:rPr>
        <w:t>2</w:t>
      </w:r>
      <w:r w:rsidR="004F344C" w:rsidRPr="005E6B8B">
        <w:rPr>
          <w:rFonts w:ascii="Times New Roman" w:hAnsi="Times New Roman" w:cs="Times New Roman"/>
        </w:rPr>
        <w:t>(3), pp.170-190.</w:t>
      </w:r>
    </w:p>
  </w:footnote>
  <w:footnote w:id="21">
    <w:p w14:paraId="7D14D839" w14:textId="32ED45B5"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22">
    <w:p w14:paraId="7228A2BF" w14:textId="13F86C94"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23">
    <w:p w14:paraId="4E2ADC76" w14:textId="5218E120"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004F344C" w:rsidRPr="005E6B8B">
        <w:rPr>
          <w:rFonts w:ascii="Times New Roman" w:hAnsi="Times New Roman" w:cs="Times New Roman"/>
          <w:i/>
          <w:iCs/>
          <w:lang w:val="en-US"/>
        </w:rPr>
        <w:t>Supra note 15</w:t>
      </w:r>
    </w:p>
  </w:footnote>
  <w:footnote w:id="24">
    <w:p w14:paraId="6DADEF99" w14:textId="479BD4A6"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25">
    <w:p w14:paraId="31DCBA3A" w14:textId="79D6CFDC"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26">
    <w:p w14:paraId="2505DA2C" w14:textId="67271DCA" w:rsidR="00F87621" w:rsidRPr="005E6B8B" w:rsidRDefault="00F87621">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27">
    <w:p w14:paraId="3B0B3855" w14:textId="77B54333" w:rsidR="00F87621" w:rsidRPr="00857063" w:rsidRDefault="00F87621" w:rsidP="00857063">
      <w:pPr>
        <w:pStyle w:val="FootnoteText"/>
        <w:jc w:val="both"/>
        <w:rPr>
          <w:rFonts w:ascii="Times New Roman" w:hAnsi="Times New Roman" w:cs="Times New Roman"/>
          <w:i/>
          <w:iCs/>
          <w:color w:val="000000" w:themeColor="text1"/>
        </w:rPr>
      </w:pPr>
      <w:r w:rsidRPr="005E6B8B">
        <w:rPr>
          <w:rStyle w:val="FootnoteReference"/>
          <w:rFonts w:ascii="Times New Roman" w:hAnsi="Times New Roman" w:cs="Times New Roman"/>
          <w:i/>
          <w:iCs/>
        </w:rPr>
        <w:footnoteRef/>
      </w:r>
      <w:r w:rsidRPr="00857063">
        <w:rPr>
          <w:rFonts w:ascii="Times New Roman" w:hAnsi="Times New Roman" w:cs="Times New Roman"/>
          <w:i/>
          <w:iCs/>
          <w:color w:val="000000" w:themeColor="text1"/>
        </w:rPr>
        <w:t xml:space="preserve"> </w:t>
      </w:r>
      <w:r w:rsidR="004F344C" w:rsidRPr="00857063">
        <w:rPr>
          <w:rFonts w:ascii="Times New Roman" w:hAnsi="Times New Roman" w:cs="Times New Roman"/>
          <w:i/>
          <w:iCs/>
          <w:color w:val="000000" w:themeColor="text1"/>
        </w:rPr>
        <w:t>Supra note 23</w:t>
      </w:r>
    </w:p>
  </w:footnote>
  <w:footnote w:id="28">
    <w:p w14:paraId="5D305A39" w14:textId="26A9DB39" w:rsidR="00F87621" w:rsidRPr="00857063" w:rsidRDefault="00F87621" w:rsidP="00857063">
      <w:pPr>
        <w:pStyle w:val="FootnoteText"/>
        <w:jc w:val="both"/>
        <w:rPr>
          <w:rFonts w:ascii="Times New Roman" w:hAnsi="Times New Roman" w:cs="Times New Roman"/>
          <w:i/>
          <w:iCs/>
          <w:color w:val="000000" w:themeColor="text1"/>
        </w:rPr>
      </w:pPr>
      <w:r w:rsidRPr="00857063">
        <w:rPr>
          <w:color w:val="000000" w:themeColor="text1"/>
        </w:rPr>
        <w:footnoteRef/>
      </w:r>
      <w:r w:rsidRPr="00857063">
        <w:rPr>
          <w:rFonts w:ascii="Times New Roman" w:hAnsi="Times New Roman" w:cs="Times New Roman"/>
          <w:i/>
          <w:iCs/>
          <w:color w:val="000000" w:themeColor="text1"/>
        </w:rPr>
        <w:t xml:space="preserve"> </w:t>
      </w:r>
      <w:r w:rsidR="004F344C" w:rsidRPr="00857063">
        <w:rPr>
          <w:rFonts w:ascii="Times New Roman" w:hAnsi="Times New Roman" w:cs="Times New Roman"/>
          <w:i/>
          <w:iCs/>
          <w:color w:val="000000" w:themeColor="text1"/>
        </w:rPr>
        <w:t>Supra note 23</w:t>
      </w:r>
    </w:p>
  </w:footnote>
  <w:footnote w:id="29">
    <w:p w14:paraId="5786A986" w14:textId="534F3E6C" w:rsidR="00D82968" w:rsidRPr="00857063" w:rsidRDefault="00D82968" w:rsidP="00857063">
      <w:pPr>
        <w:pStyle w:val="FootnoteText"/>
        <w:jc w:val="both"/>
        <w:rPr>
          <w:rFonts w:ascii="Times New Roman" w:hAnsi="Times New Roman" w:cs="Times New Roman"/>
          <w:i/>
          <w:iCs/>
          <w:color w:val="000000" w:themeColor="text1"/>
        </w:rPr>
      </w:pPr>
      <w:r w:rsidRPr="00857063">
        <w:rPr>
          <w:i/>
          <w:iCs/>
          <w:color w:val="000000" w:themeColor="text1"/>
        </w:rPr>
        <w:footnoteRef/>
      </w:r>
      <w:r w:rsidRPr="00857063">
        <w:rPr>
          <w:rFonts w:ascii="Times New Roman" w:hAnsi="Times New Roman" w:cs="Times New Roman"/>
          <w:i/>
          <w:iCs/>
          <w:color w:val="000000" w:themeColor="text1"/>
        </w:rPr>
        <w:t xml:space="preserve"> I</w:t>
      </w:r>
      <w:r w:rsidR="004F344C" w:rsidRPr="00857063">
        <w:rPr>
          <w:rFonts w:ascii="Times New Roman" w:hAnsi="Times New Roman" w:cs="Times New Roman"/>
          <w:i/>
          <w:iCs/>
          <w:color w:val="000000" w:themeColor="text1"/>
        </w:rPr>
        <w:t>d.</w:t>
      </w:r>
    </w:p>
  </w:footnote>
  <w:footnote w:id="30">
    <w:p w14:paraId="27787A3C" w14:textId="2E2D318E" w:rsidR="00857063" w:rsidRDefault="00857063" w:rsidP="00857063">
      <w:pPr>
        <w:pStyle w:val="FootnoteText"/>
        <w:jc w:val="both"/>
      </w:pPr>
      <w:r w:rsidRPr="00857063">
        <w:rPr>
          <w:rFonts w:ascii="Times New Roman" w:hAnsi="Times New Roman" w:cs="Times New Roman"/>
          <w:i/>
          <w:iCs/>
          <w:color w:val="000000" w:themeColor="text1"/>
        </w:rPr>
        <w:footnoteRef/>
      </w:r>
      <w:r w:rsidRPr="00857063">
        <w:rPr>
          <w:rFonts w:ascii="Times New Roman" w:hAnsi="Times New Roman" w:cs="Times New Roman"/>
          <w:i/>
          <w:iCs/>
          <w:color w:val="000000" w:themeColor="text1"/>
        </w:rPr>
        <w:t xml:space="preserve"> Predictive Intelligence in Action: Evaluating the Impact of AI-Powered Analytics on Digital Marketing Performance in India. AEIDA [Internet]. 2024 Jul. 1 [cited 2025 Jul. 8];1(2):17-24. Available from: https://aeidajournal.org/index.php/AEIDA/article/view/8</w:t>
      </w:r>
    </w:p>
  </w:footnote>
  <w:footnote w:id="31">
    <w:p w14:paraId="2000C309" w14:textId="02F6AB5D" w:rsidR="00162C2F" w:rsidRPr="005E6B8B" w:rsidRDefault="00162C2F" w:rsidP="000B6BA7">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w:t>
      </w:r>
      <w:r w:rsidRPr="005E6B8B">
        <w:rPr>
          <w:rFonts w:ascii="Times New Roman" w:hAnsi="Times New Roman" w:cs="Times New Roman"/>
          <w:i/>
          <w:iCs/>
          <w:color w:val="000000" w:themeColor="text1"/>
        </w:rPr>
        <w:t>Copyright in the Digital Age</w:t>
      </w:r>
      <w:r w:rsidRPr="005E6B8B">
        <w:rPr>
          <w:rFonts w:ascii="Times New Roman" w:hAnsi="Times New Roman" w:cs="Times New Roman"/>
          <w:color w:val="000000" w:themeColor="text1"/>
        </w:rPr>
        <w:t xml:space="preserve">, WIPO, </w:t>
      </w:r>
      <w:hyperlink r:id="rId1" w:history="1">
        <w:r w:rsidRPr="005E6B8B">
          <w:rPr>
            <w:rStyle w:val="Hyperlink"/>
            <w:rFonts w:ascii="Times New Roman" w:hAnsi="Times New Roman" w:cs="Times New Roman"/>
            <w:color w:val="000000" w:themeColor="text1"/>
          </w:rPr>
          <w:t>https://www.wipo.int/copyright/en/</w:t>
        </w:r>
      </w:hyperlink>
      <w:r w:rsidRPr="005E6B8B">
        <w:rPr>
          <w:rFonts w:ascii="Times New Roman" w:hAnsi="Times New Roman" w:cs="Times New Roman"/>
          <w:color w:val="000000" w:themeColor="text1"/>
        </w:rPr>
        <w:t xml:space="preserve"> (last visited May 28, 2025).</w:t>
      </w:r>
    </w:p>
  </w:footnote>
  <w:footnote w:id="32">
    <w:p w14:paraId="56842546" w14:textId="5B4CA772" w:rsidR="00162C2F" w:rsidRPr="005E6B8B" w:rsidRDefault="00162C2F" w:rsidP="000B6BA7">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w:t>
      </w:r>
      <w:r w:rsidRPr="005E6B8B">
        <w:rPr>
          <w:rFonts w:ascii="Times New Roman" w:hAnsi="Times New Roman" w:cs="Times New Roman"/>
          <w:i/>
          <w:iCs/>
          <w:color w:val="000000" w:themeColor="text1"/>
        </w:rPr>
        <w:t>Intellectual Property and the U.S. Economy</w:t>
      </w:r>
      <w:r w:rsidRPr="005E6B8B">
        <w:rPr>
          <w:rFonts w:ascii="Times New Roman" w:hAnsi="Times New Roman" w:cs="Times New Roman"/>
          <w:color w:val="000000" w:themeColor="text1"/>
        </w:rPr>
        <w:t xml:space="preserve">, U.S. Patent &amp; Trademark Office, </w:t>
      </w:r>
      <w:hyperlink r:id="rId2" w:history="1">
        <w:r w:rsidRPr="005E6B8B">
          <w:rPr>
            <w:rStyle w:val="Hyperlink"/>
            <w:rFonts w:ascii="Times New Roman" w:hAnsi="Times New Roman" w:cs="Times New Roman"/>
            <w:color w:val="000000" w:themeColor="text1"/>
          </w:rPr>
          <w:t>https://www.uspto.gov</w:t>
        </w:r>
      </w:hyperlink>
      <w:r w:rsidRPr="005E6B8B">
        <w:rPr>
          <w:rFonts w:ascii="Times New Roman" w:hAnsi="Times New Roman" w:cs="Times New Roman"/>
          <w:color w:val="000000" w:themeColor="text1"/>
        </w:rPr>
        <w:t xml:space="preserve"> (last visited May 28, 2025).</w:t>
      </w:r>
    </w:p>
  </w:footnote>
  <w:footnote w:id="33">
    <w:p w14:paraId="70AA9C5B" w14:textId="1FF21162" w:rsidR="00162C2F" w:rsidRPr="005E6B8B" w:rsidRDefault="00162C2F" w:rsidP="000B6BA7">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i/>
          <w:iCs/>
          <w:color w:val="000000" w:themeColor="text1"/>
        </w:rPr>
        <w:t>Digital Transformation and IP</w:t>
      </w:r>
      <w:r w:rsidRPr="005E6B8B">
        <w:rPr>
          <w:rFonts w:ascii="Times New Roman" w:hAnsi="Times New Roman" w:cs="Times New Roman"/>
          <w:color w:val="000000" w:themeColor="text1"/>
        </w:rPr>
        <w:t xml:space="preserve">, WIPO, </w:t>
      </w:r>
      <w:hyperlink r:id="rId3" w:history="1">
        <w:r w:rsidRPr="005E6B8B">
          <w:rPr>
            <w:rStyle w:val="Hyperlink"/>
            <w:rFonts w:ascii="Times New Roman" w:hAnsi="Times New Roman" w:cs="Times New Roman"/>
            <w:color w:val="000000" w:themeColor="text1"/>
          </w:rPr>
          <w:t>https://www.wipo.int/about-ip/en/digital.html</w:t>
        </w:r>
      </w:hyperlink>
      <w:r w:rsidRPr="005E6B8B">
        <w:rPr>
          <w:rFonts w:ascii="Times New Roman" w:hAnsi="Times New Roman" w:cs="Times New Roman"/>
          <w:color w:val="000000" w:themeColor="text1"/>
        </w:rPr>
        <w:t xml:space="preserve"> (last visited May 28, 2025).  </w:t>
      </w:r>
    </w:p>
  </w:footnote>
  <w:footnote w:id="34">
    <w:p w14:paraId="19E9B1CB" w14:textId="4CA015C9" w:rsidR="00FC3186" w:rsidRPr="005E6B8B" w:rsidRDefault="00FC3186">
      <w:pPr>
        <w:pStyle w:val="FootnoteText"/>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bookmarkStart w:id="2" w:name="_Hlk199516024"/>
      <w:r w:rsidRPr="005E6B8B">
        <w:rPr>
          <w:rFonts w:ascii="Times New Roman" w:hAnsi="Times New Roman" w:cs="Times New Roman"/>
          <w:lang w:val="en-US"/>
        </w:rPr>
        <w:t>Dr. S.R. Myneni, Law of Intellectual Property, Page Number 2, Asia Law House 2021-22.</w:t>
      </w:r>
    </w:p>
    <w:bookmarkEnd w:id="2"/>
  </w:footnote>
  <w:footnote w:id="35">
    <w:p w14:paraId="143B572F" w14:textId="6DEDE4EF" w:rsidR="00FC3186" w:rsidRPr="005E6B8B" w:rsidRDefault="00FC3186">
      <w:pPr>
        <w:pStyle w:val="FootnoteText"/>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004F344C" w:rsidRPr="005E6B8B">
        <w:rPr>
          <w:rFonts w:ascii="Times New Roman" w:hAnsi="Times New Roman" w:cs="Times New Roman"/>
          <w:i/>
          <w:iCs/>
        </w:rPr>
        <w:t>Supra note 23</w:t>
      </w:r>
      <w:r w:rsidR="00436F47" w:rsidRPr="005E6B8B">
        <w:rPr>
          <w:rFonts w:ascii="Times New Roman" w:hAnsi="Times New Roman" w:cs="Times New Roman"/>
          <w:i/>
          <w:iCs/>
        </w:rPr>
        <w:t>, Pg. No. 3</w:t>
      </w:r>
    </w:p>
  </w:footnote>
  <w:footnote w:id="36">
    <w:p w14:paraId="18E49BAD" w14:textId="5A11D96C" w:rsidR="00FC3186" w:rsidRPr="005E6B8B" w:rsidRDefault="00FC3186">
      <w:pPr>
        <w:pStyle w:val="FootnoteText"/>
        <w:rPr>
          <w:rFonts w:ascii="Times New Roman" w:hAnsi="Times New Roman" w:cs="Times New Roman"/>
          <w:i/>
          <w:iCs/>
          <w:lang w:val="en-US"/>
        </w:rPr>
      </w:pPr>
      <w:r w:rsidRPr="005E6B8B">
        <w:rPr>
          <w:rStyle w:val="FootnoteReference"/>
          <w:rFonts w:ascii="Times New Roman" w:hAnsi="Times New Roman" w:cs="Times New Roman"/>
          <w:i/>
          <w:iCs/>
        </w:rPr>
        <w:footnoteRef/>
      </w:r>
      <w:r w:rsidRPr="005E6B8B">
        <w:rPr>
          <w:rFonts w:ascii="Times New Roman" w:hAnsi="Times New Roman" w:cs="Times New Roman"/>
          <w:i/>
          <w:iCs/>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37">
    <w:p w14:paraId="47ACE780" w14:textId="1BBE2217" w:rsidR="00FC3186" w:rsidRPr="005E6B8B" w:rsidRDefault="00FC3186">
      <w:pPr>
        <w:pStyle w:val="FootnoteText"/>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bookmarkStart w:id="3" w:name="_Hlk199516393"/>
      <w:r w:rsidRPr="005E6B8B">
        <w:rPr>
          <w:rFonts w:ascii="Times New Roman" w:hAnsi="Times New Roman" w:cs="Times New Roman"/>
          <w:lang w:val="en-US"/>
        </w:rPr>
        <w:t>Dr. S.R. Myneni, Law of Intellectual Property, P</w:t>
      </w:r>
      <w:r w:rsidR="00436F47" w:rsidRPr="005E6B8B">
        <w:rPr>
          <w:rFonts w:ascii="Times New Roman" w:hAnsi="Times New Roman" w:cs="Times New Roman"/>
          <w:lang w:val="en-US"/>
        </w:rPr>
        <w:t>g. No. 3</w:t>
      </w:r>
      <w:r w:rsidRPr="005E6B8B">
        <w:rPr>
          <w:rFonts w:ascii="Times New Roman" w:hAnsi="Times New Roman" w:cs="Times New Roman"/>
          <w:lang w:val="en-US"/>
        </w:rPr>
        <w:t>, Asia Law House 2021-22.</w:t>
      </w:r>
    </w:p>
    <w:bookmarkEnd w:id="3"/>
  </w:footnote>
  <w:footnote w:id="38">
    <w:p w14:paraId="42AB2424" w14:textId="468BF490" w:rsidR="00436F47" w:rsidRPr="005E6B8B" w:rsidRDefault="00436F47">
      <w:pPr>
        <w:pStyle w:val="FootnoteText"/>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bookmarkStart w:id="4" w:name="_Hlk199545333"/>
      <w:r w:rsidRPr="005E6B8B">
        <w:rPr>
          <w:rFonts w:ascii="Times New Roman" w:hAnsi="Times New Roman" w:cs="Times New Roman"/>
        </w:rPr>
        <w:t>Simran R. Gurnani, Intellectual Property Rights, Pg. No. 3, C. Jamnadas &amp; Co. 2024.</w:t>
      </w:r>
    </w:p>
    <w:bookmarkEnd w:id="4"/>
  </w:footnote>
  <w:footnote w:id="39">
    <w:p w14:paraId="57CB4A1C" w14:textId="414707B0"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40">
    <w:p w14:paraId="7AA5C3FF" w14:textId="62DCE59D"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41">
    <w:p w14:paraId="74711031" w14:textId="7C71808A"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004F344C" w:rsidRPr="005E6B8B">
        <w:rPr>
          <w:rFonts w:ascii="Times New Roman" w:hAnsi="Times New Roman" w:cs="Times New Roman"/>
          <w:i/>
          <w:iCs/>
          <w:lang w:val="en-US"/>
        </w:rPr>
        <w:t>Supra note 36</w:t>
      </w:r>
    </w:p>
  </w:footnote>
  <w:footnote w:id="42">
    <w:p w14:paraId="7BE0563E" w14:textId="39E4B7AD"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43">
    <w:p w14:paraId="2540F94B" w14:textId="55F5B255"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lang w:val="en-US"/>
        </w:rPr>
        <w:t>I</w:t>
      </w:r>
      <w:r w:rsidR="004F344C" w:rsidRPr="005E6B8B">
        <w:rPr>
          <w:rFonts w:ascii="Times New Roman" w:hAnsi="Times New Roman" w:cs="Times New Roman"/>
          <w:i/>
          <w:iCs/>
          <w:lang w:val="en-US"/>
        </w:rPr>
        <w:t>d</w:t>
      </w:r>
    </w:p>
  </w:footnote>
  <w:footnote w:id="44">
    <w:p w14:paraId="51C11AD0" w14:textId="5852D8DF"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004F344C" w:rsidRPr="005E6B8B">
        <w:rPr>
          <w:rFonts w:ascii="Times New Roman" w:hAnsi="Times New Roman" w:cs="Times New Roman"/>
          <w:i/>
          <w:iCs/>
          <w:lang w:val="en-US"/>
        </w:rPr>
        <w:t>Supra note 40.</w:t>
      </w:r>
    </w:p>
  </w:footnote>
  <w:footnote w:id="45">
    <w:p w14:paraId="7F6B7151" w14:textId="70CB941A"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004F344C" w:rsidRPr="005E6B8B">
        <w:rPr>
          <w:rFonts w:ascii="Times New Roman" w:hAnsi="Times New Roman" w:cs="Times New Roman"/>
          <w:i/>
          <w:iCs/>
          <w:lang w:val="en-US"/>
        </w:rPr>
        <w:t>Id</w:t>
      </w:r>
      <w:r w:rsidRPr="005E6B8B">
        <w:rPr>
          <w:rFonts w:ascii="Times New Roman" w:hAnsi="Times New Roman" w:cs="Times New Roman"/>
          <w:i/>
          <w:iCs/>
          <w:lang w:val="en-US"/>
        </w:rPr>
        <w:t>.</w:t>
      </w:r>
    </w:p>
  </w:footnote>
  <w:footnote w:id="46">
    <w:p w14:paraId="6B99A003" w14:textId="37993720" w:rsidR="00436F47" w:rsidRPr="005E6B8B" w:rsidRDefault="00436F47">
      <w:pPr>
        <w:pStyle w:val="FootnoteText"/>
        <w:rPr>
          <w:rFonts w:ascii="Times New Roman" w:hAnsi="Times New Roman" w:cs="Times New Roman"/>
          <w:i/>
          <w:iCs/>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004F344C" w:rsidRPr="005E6B8B">
        <w:rPr>
          <w:rFonts w:ascii="Times New Roman" w:hAnsi="Times New Roman" w:cs="Times New Roman"/>
          <w:i/>
          <w:iCs/>
          <w:lang w:val="en-US"/>
        </w:rPr>
        <w:t>Id</w:t>
      </w:r>
      <w:r w:rsidRPr="005E6B8B">
        <w:rPr>
          <w:rFonts w:ascii="Times New Roman" w:hAnsi="Times New Roman" w:cs="Times New Roman"/>
          <w:i/>
          <w:iCs/>
          <w:lang w:val="en-US"/>
        </w:rPr>
        <w:t>.</w:t>
      </w:r>
    </w:p>
  </w:footnote>
  <w:footnote w:id="47">
    <w:p w14:paraId="30C6715D" w14:textId="646C1A97" w:rsidR="00436F47" w:rsidRPr="005E6B8B" w:rsidRDefault="00436F47">
      <w:pPr>
        <w:pStyle w:val="FootnoteText"/>
        <w:rPr>
          <w:rFonts w:ascii="Times New Roman" w:hAnsi="Times New Roman" w:cs="Times New Roman"/>
          <w:lang w:val="en-US"/>
        </w:rPr>
      </w:pPr>
      <w:r w:rsidRPr="004D4173">
        <w:rPr>
          <w:lang w:val="en-US"/>
        </w:rPr>
        <w:footnoteRef/>
      </w:r>
      <w:r w:rsidRPr="004D4173">
        <w:rPr>
          <w:rFonts w:ascii="Times New Roman" w:hAnsi="Times New Roman" w:cs="Times New Roman"/>
          <w:lang w:val="en-US"/>
        </w:rPr>
        <w:t xml:space="preserve"> </w:t>
      </w:r>
      <w:r w:rsidRPr="005E6B8B">
        <w:rPr>
          <w:rFonts w:ascii="Times New Roman" w:hAnsi="Times New Roman" w:cs="Times New Roman"/>
          <w:lang w:val="en-US"/>
        </w:rPr>
        <w:t>Dr. S.R. Myneni, Law of Intellectual Property, Pg. No. 4-5, Asia Law House 2021-22.</w:t>
      </w:r>
    </w:p>
  </w:footnote>
  <w:footnote w:id="48">
    <w:p w14:paraId="3022B02F" w14:textId="5442CC9C" w:rsidR="004D4173" w:rsidRPr="004D4173" w:rsidRDefault="004D4173">
      <w:pPr>
        <w:pStyle w:val="FootnoteText"/>
        <w:rPr>
          <w:rFonts w:ascii="Times New Roman" w:hAnsi="Times New Roman" w:cs="Times New Roman"/>
          <w:lang w:val="en-US"/>
        </w:rPr>
      </w:pPr>
      <w:r w:rsidRPr="004D4173">
        <w:rPr>
          <w:rFonts w:ascii="Times New Roman" w:hAnsi="Times New Roman" w:cs="Times New Roman"/>
          <w:lang w:val="en-US"/>
        </w:rPr>
        <w:footnoteRef/>
      </w:r>
      <w:r w:rsidRPr="004D4173">
        <w:rPr>
          <w:rFonts w:ascii="Times New Roman" w:hAnsi="Times New Roman" w:cs="Times New Roman"/>
          <w:lang w:val="en-US"/>
        </w:rPr>
        <w:t xml:space="preserve"> Chhtrapati, D., Chaudhari, S. P., Mevada, D., Bhatt, A., &amp; Trivedi, D. (2021). Research Productivity and Network Visualization on Digital Evidence: A Bibliometric Study. Science &amp; Technology Libraries, 40(4), 358–372. https://doi.org/10.1080/0194262X.2021.1948486</w:t>
      </w:r>
    </w:p>
  </w:footnote>
  <w:footnote w:id="49">
    <w:p w14:paraId="633C5742" w14:textId="79256FDD" w:rsidR="0030270B" w:rsidRPr="004D4173" w:rsidRDefault="0030270B" w:rsidP="004D4173">
      <w:pPr>
        <w:pStyle w:val="FootnoteText"/>
        <w:rPr>
          <w:rFonts w:ascii="Times New Roman" w:hAnsi="Times New Roman" w:cs="Times New Roman"/>
          <w:lang w:val="en-US"/>
        </w:rPr>
      </w:pPr>
      <w:r w:rsidRPr="004D4173">
        <w:rPr>
          <w:lang w:val="en-US"/>
        </w:rPr>
        <w:footnoteRef/>
      </w:r>
      <w:r w:rsidRPr="004D4173">
        <w:rPr>
          <w:rFonts w:ascii="Times New Roman" w:hAnsi="Times New Roman" w:cs="Times New Roman"/>
          <w:lang w:val="en-US"/>
        </w:rPr>
        <w:t xml:space="preserve"> </w:t>
      </w:r>
      <w:r w:rsidR="005B4EA9" w:rsidRPr="004D4173">
        <w:rPr>
          <w:rFonts w:ascii="Times New Roman" w:hAnsi="Times New Roman" w:cs="Times New Roman"/>
          <w:lang w:val="en-US"/>
        </w:rPr>
        <w:t xml:space="preserve">Oxford English Dictionary Online, Cyberspace (3d ed. 2023), </w:t>
      </w:r>
      <w:hyperlink r:id="rId4" w:history="1">
        <w:r w:rsidR="005B4EA9" w:rsidRPr="004D4173">
          <w:rPr>
            <w:lang w:val="en-US"/>
          </w:rPr>
          <w:t>https://www.oed.com</w:t>
        </w:r>
      </w:hyperlink>
      <w:r w:rsidR="005B4EA9" w:rsidRPr="004D4173">
        <w:rPr>
          <w:rFonts w:ascii="Times New Roman" w:hAnsi="Times New Roman" w:cs="Times New Roman"/>
          <w:lang w:val="en-US"/>
        </w:rPr>
        <w:t>.</w:t>
      </w:r>
    </w:p>
  </w:footnote>
  <w:footnote w:id="50">
    <w:p w14:paraId="25877E3C" w14:textId="0751EC4C" w:rsidR="005B4EA9" w:rsidRPr="004D4173" w:rsidRDefault="005B4EA9" w:rsidP="004D4173">
      <w:pPr>
        <w:pStyle w:val="FootnoteText"/>
        <w:rPr>
          <w:rFonts w:ascii="Times New Roman" w:hAnsi="Times New Roman" w:cs="Times New Roman"/>
          <w:lang w:val="en-US"/>
        </w:rPr>
      </w:pPr>
      <w:r w:rsidRPr="004D4173">
        <w:rPr>
          <w:lang w:val="en-US"/>
        </w:rPr>
        <w:footnoteRef/>
      </w:r>
      <w:r w:rsidRPr="004D4173">
        <w:rPr>
          <w:rFonts w:ascii="Times New Roman" w:hAnsi="Times New Roman" w:cs="Times New Roman"/>
          <w:lang w:val="en-US"/>
        </w:rPr>
        <w:t xml:space="preserve"> Dep’t of Def., Dictionary of Military and Associated Terms 60 (Nov. 8, 2010), </w:t>
      </w:r>
      <w:hyperlink r:id="rId5" w:history="1">
        <w:r w:rsidRPr="004D4173">
          <w:rPr>
            <w:lang w:val="en-US"/>
          </w:rPr>
          <w:t>https://irp.fas.org/doddir/dod/jp1_02.pdf</w:t>
        </w:r>
      </w:hyperlink>
      <w:r w:rsidRPr="004D4173">
        <w:rPr>
          <w:rFonts w:ascii="Times New Roman" w:hAnsi="Times New Roman" w:cs="Times New Roman"/>
          <w:lang w:val="en-US"/>
        </w:rPr>
        <w:t>.</w:t>
      </w:r>
    </w:p>
  </w:footnote>
  <w:footnote w:id="51">
    <w:p w14:paraId="3DF16E64" w14:textId="5A50D84A" w:rsidR="005B4EA9" w:rsidRPr="004D4173" w:rsidRDefault="005B4EA9" w:rsidP="004D4173">
      <w:pPr>
        <w:pStyle w:val="FootnoteText"/>
        <w:rPr>
          <w:rFonts w:ascii="Times New Roman" w:hAnsi="Times New Roman" w:cs="Times New Roman"/>
          <w:lang w:val="en-US"/>
        </w:rPr>
      </w:pPr>
      <w:r w:rsidRPr="004D4173">
        <w:rPr>
          <w:lang w:val="en-US"/>
        </w:rPr>
        <w:footnoteRef/>
      </w:r>
      <w:r w:rsidRPr="004D4173">
        <w:rPr>
          <w:rFonts w:ascii="Times New Roman" w:hAnsi="Times New Roman" w:cs="Times New Roman"/>
          <w:lang w:val="en-US"/>
        </w:rPr>
        <w:t xml:space="preserve"> Orin S. Kerr, Cybercrime’s Scope: Interpreting “Access” and “Authorization” in Computer Misuse Statutes, 78 N.Y.U. L. Rev. 1596, 1605 (2003).</w:t>
      </w:r>
    </w:p>
  </w:footnote>
  <w:footnote w:id="52">
    <w:p w14:paraId="6595FBD6" w14:textId="4266E4DD" w:rsidR="005B4EA9" w:rsidRPr="004D4173" w:rsidRDefault="005B4EA9" w:rsidP="004D4173">
      <w:pPr>
        <w:pStyle w:val="FootnoteText"/>
        <w:rPr>
          <w:rFonts w:ascii="Times New Roman" w:hAnsi="Times New Roman" w:cs="Times New Roman"/>
          <w:lang w:val="en-US"/>
        </w:rPr>
      </w:pPr>
      <w:r w:rsidRPr="004D4173">
        <w:rPr>
          <w:lang w:val="en-US"/>
        </w:rPr>
        <w:footnoteRef/>
      </w:r>
      <w:r w:rsidRPr="004D4173">
        <w:rPr>
          <w:rFonts w:ascii="Times New Roman" w:hAnsi="Times New Roman" w:cs="Times New Roman"/>
          <w:lang w:val="en-US"/>
        </w:rPr>
        <w:t xml:space="preserve"> Tallinn Manual 2.0 on the International Law Applicable to Cyber Operations 564 (Michael N. Schmitt ed., 2d ed. 2017).</w:t>
      </w:r>
    </w:p>
  </w:footnote>
  <w:footnote w:id="53">
    <w:p w14:paraId="71A23117" w14:textId="00416C66" w:rsidR="005B4EA9" w:rsidRPr="005E6B8B" w:rsidRDefault="005B4EA9"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Reno v. ACLU, 521 U.S. 844, 870 (1997).</w:t>
      </w:r>
    </w:p>
  </w:footnote>
  <w:footnote w:id="54">
    <w:p w14:paraId="347B3F03" w14:textId="055A1BFF" w:rsidR="005B4EA9" w:rsidRPr="005E6B8B" w:rsidRDefault="005B4EA9" w:rsidP="00D232A8">
      <w:pPr>
        <w:pStyle w:val="FootnoteText"/>
        <w:jc w:val="both"/>
        <w:rPr>
          <w:rFonts w:ascii="Times New Roman" w:hAnsi="Times New Roman" w:cs="Times New Roman"/>
          <w:color w:val="000000" w:themeColor="text1"/>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Jack Goldsmith &amp; Tim Wu, </w:t>
      </w:r>
      <w:r w:rsidRPr="005E6B8B">
        <w:rPr>
          <w:rFonts w:ascii="Times New Roman" w:hAnsi="Times New Roman" w:cs="Times New Roman"/>
          <w:i/>
          <w:iCs/>
          <w:color w:val="000000" w:themeColor="text1"/>
        </w:rPr>
        <w:t>Who Controls the Internet? Illusions of a Borderless World</w:t>
      </w:r>
      <w:r w:rsidRPr="005E6B8B">
        <w:rPr>
          <w:rFonts w:ascii="Times New Roman" w:hAnsi="Times New Roman" w:cs="Times New Roman"/>
          <w:color w:val="000000" w:themeColor="text1"/>
        </w:rPr>
        <w:t xml:space="preserve"> 3–5 (2006).</w:t>
      </w:r>
    </w:p>
  </w:footnote>
  <w:footnote w:id="55">
    <w:p w14:paraId="0A3960FE" w14:textId="6D222FAD" w:rsidR="005B4EA9" w:rsidRPr="005E6B8B" w:rsidRDefault="005B4EA9"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Orin S. Kerr, </w:t>
      </w:r>
      <w:r w:rsidRPr="005E6B8B">
        <w:rPr>
          <w:rFonts w:ascii="Times New Roman" w:hAnsi="Times New Roman" w:cs="Times New Roman"/>
          <w:i/>
          <w:iCs/>
          <w:color w:val="000000" w:themeColor="text1"/>
        </w:rPr>
        <w:t>Cybercrime’s Scope: Interpreting “Access” and “Authorization” in Computer Misuse Statutes</w:t>
      </w:r>
      <w:r w:rsidRPr="005E6B8B">
        <w:rPr>
          <w:rFonts w:ascii="Times New Roman" w:hAnsi="Times New Roman" w:cs="Times New Roman"/>
          <w:color w:val="000000" w:themeColor="text1"/>
        </w:rPr>
        <w:t>, 78 N.Y.U. L. Rev. 1596, 1603–04 (2003).</w:t>
      </w:r>
    </w:p>
  </w:footnote>
  <w:footnote w:id="56">
    <w:p w14:paraId="774ED106" w14:textId="673E3DF2" w:rsidR="005B4EA9" w:rsidRPr="005E6B8B" w:rsidRDefault="005B4EA9" w:rsidP="00D232A8">
      <w:pPr>
        <w:pStyle w:val="FootnoteText"/>
        <w:jc w:val="both"/>
        <w:rPr>
          <w:rFonts w:ascii="Times New Roman" w:hAnsi="Times New Roman" w:cs="Times New Roman"/>
          <w:color w:val="000000" w:themeColor="text1"/>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U.N. Secretary-General, </w:t>
      </w:r>
      <w:r w:rsidRPr="005E6B8B">
        <w:rPr>
          <w:rFonts w:ascii="Times New Roman" w:hAnsi="Times New Roman" w:cs="Times New Roman"/>
          <w:i/>
          <w:iCs/>
          <w:color w:val="000000" w:themeColor="text1"/>
        </w:rPr>
        <w:t>Group of Governmental Experts on Developments in the Field of Information and Telecommunications in the Context of International Security</w:t>
      </w:r>
      <w:r w:rsidRPr="005E6B8B">
        <w:rPr>
          <w:rFonts w:ascii="Times New Roman" w:hAnsi="Times New Roman" w:cs="Times New Roman"/>
          <w:color w:val="000000" w:themeColor="text1"/>
        </w:rPr>
        <w:t>, ¶ 19, U.N. Doc. A/70/174 (July 22, 2015).</w:t>
      </w:r>
    </w:p>
  </w:footnote>
  <w:footnote w:id="57">
    <w:p w14:paraId="6313FC7F" w14:textId="66341F7F" w:rsidR="005B4EA9" w:rsidRPr="005E6B8B" w:rsidRDefault="005B4EA9"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Julie E. Cohen, </w:t>
      </w:r>
      <w:r w:rsidRPr="005E6B8B">
        <w:rPr>
          <w:rFonts w:ascii="Times New Roman" w:hAnsi="Times New Roman" w:cs="Times New Roman"/>
          <w:i/>
          <w:iCs/>
          <w:color w:val="000000" w:themeColor="text1"/>
        </w:rPr>
        <w:t>Cyberspace as/and Space</w:t>
      </w:r>
      <w:r w:rsidRPr="005E6B8B">
        <w:rPr>
          <w:rFonts w:ascii="Times New Roman" w:hAnsi="Times New Roman" w:cs="Times New Roman"/>
          <w:color w:val="000000" w:themeColor="text1"/>
        </w:rPr>
        <w:t>, 107 Colum. L. Rev. 210, 214–15 (2007).</w:t>
      </w:r>
    </w:p>
  </w:footnote>
  <w:footnote w:id="58">
    <w:p w14:paraId="75EE272A" w14:textId="15EA765C" w:rsidR="005B4EA9" w:rsidRPr="005E6B8B" w:rsidRDefault="005B4EA9"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U.S. Dep’t of Homeland Sec., </w:t>
      </w:r>
      <w:r w:rsidRPr="005E6B8B">
        <w:rPr>
          <w:rFonts w:ascii="Times New Roman" w:hAnsi="Times New Roman" w:cs="Times New Roman"/>
          <w:i/>
          <w:iCs/>
          <w:color w:val="000000" w:themeColor="text1"/>
        </w:rPr>
        <w:t>Cyberspace Policy Review</w:t>
      </w:r>
      <w:r w:rsidRPr="005E6B8B">
        <w:rPr>
          <w:rFonts w:ascii="Times New Roman" w:hAnsi="Times New Roman" w:cs="Times New Roman"/>
          <w:color w:val="000000" w:themeColor="text1"/>
        </w:rPr>
        <w:t xml:space="preserve"> 3–4 (2009), </w:t>
      </w:r>
      <w:hyperlink r:id="rId6" w:history="1">
        <w:r w:rsidRPr="005E6B8B">
          <w:rPr>
            <w:rStyle w:val="Hyperlink"/>
            <w:rFonts w:ascii="Times New Roman" w:hAnsi="Times New Roman" w:cs="Times New Roman"/>
            <w:color w:val="000000" w:themeColor="text1"/>
          </w:rPr>
          <w:t>https://www.hsdl.org/?abstract&amp;did=28690</w:t>
        </w:r>
      </w:hyperlink>
      <w:r w:rsidRPr="005E6B8B">
        <w:rPr>
          <w:rFonts w:ascii="Times New Roman" w:hAnsi="Times New Roman" w:cs="Times New Roman"/>
          <w:color w:val="000000" w:themeColor="text1"/>
        </w:rPr>
        <w:t>.</w:t>
      </w:r>
    </w:p>
  </w:footnote>
  <w:footnote w:id="59">
    <w:p w14:paraId="58FEAC4C" w14:textId="782EB968" w:rsidR="005B4EA9" w:rsidRPr="005E6B8B" w:rsidRDefault="005B4EA9"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Michael N. Schmitt, ed., </w:t>
      </w:r>
      <w:r w:rsidRPr="005E6B8B">
        <w:rPr>
          <w:rFonts w:ascii="Times New Roman" w:hAnsi="Times New Roman" w:cs="Times New Roman"/>
          <w:i/>
          <w:iCs/>
          <w:color w:val="000000" w:themeColor="text1"/>
        </w:rPr>
        <w:t>Tallinn Manual 2.0 on the International Law Applicable to Cyber Operations</w:t>
      </w:r>
      <w:r w:rsidRPr="005E6B8B">
        <w:rPr>
          <w:rFonts w:ascii="Times New Roman" w:hAnsi="Times New Roman" w:cs="Times New Roman"/>
          <w:color w:val="000000" w:themeColor="text1"/>
        </w:rPr>
        <w:t xml:space="preserve"> 3–4 (2d ed. 2017).</w:t>
      </w:r>
    </w:p>
  </w:footnote>
  <w:footnote w:id="60">
    <w:p w14:paraId="11AD8335" w14:textId="579543CE" w:rsidR="005B4EA9" w:rsidRPr="005E6B8B" w:rsidRDefault="005B4EA9"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NATO Cooperative Cyber Defence Centre of Excellence (CCDCOE), </w:t>
      </w:r>
      <w:r w:rsidRPr="005E6B8B">
        <w:rPr>
          <w:rFonts w:ascii="Times New Roman" w:hAnsi="Times New Roman" w:cs="Times New Roman"/>
          <w:i/>
          <w:iCs/>
        </w:rPr>
        <w:t>Tallinn Manual on the International Law Applicable to Cyber Warfare</w:t>
      </w:r>
      <w:r w:rsidRPr="005E6B8B">
        <w:rPr>
          <w:rFonts w:ascii="Times New Roman" w:hAnsi="Times New Roman" w:cs="Times New Roman"/>
        </w:rPr>
        <w:t xml:space="preserve"> 23 (Michael N. Schmitt ed., 2013).</w:t>
      </w:r>
    </w:p>
  </w:footnote>
  <w:footnote w:id="61">
    <w:p w14:paraId="34D99E8C" w14:textId="24903EFA" w:rsidR="00926E10" w:rsidRPr="005E6B8B" w:rsidRDefault="00926E10"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David D. Clark et al., </w:t>
      </w:r>
      <w:r w:rsidRPr="005E6B8B">
        <w:rPr>
          <w:rFonts w:ascii="Times New Roman" w:hAnsi="Times New Roman" w:cs="Times New Roman"/>
          <w:i/>
          <w:iCs/>
        </w:rPr>
        <w:t>Tussle in Cyberspace: Defining Tomorrow’s Internet</w:t>
      </w:r>
      <w:r w:rsidRPr="005E6B8B">
        <w:rPr>
          <w:rFonts w:ascii="Times New Roman" w:hAnsi="Times New Roman" w:cs="Times New Roman"/>
        </w:rPr>
        <w:t>, 13 ACM SIGCOMM Comput. Commun. Rev. 347, 348–49 (2002).</w:t>
      </w:r>
    </w:p>
  </w:footnote>
  <w:footnote w:id="62">
    <w:p w14:paraId="0767BE1A" w14:textId="4A500ABA" w:rsidR="00926E10" w:rsidRPr="005E6B8B" w:rsidRDefault="00926E10"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Orin S. Kerr, </w:t>
      </w:r>
      <w:r w:rsidRPr="005E6B8B">
        <w:rPr>
          <w:rFonts w:ascii="Times New Roman" w:hAnsi="Times New Roman" w:cs="Times New Roman"/>
          <w:i/>
          <w:iCs/>
        </w:rPr>
        <w:t>Cybercrime’s Scope: Interpreting “Access” and “Authorization” in Computer Misuse Statutes</w:t>
      </w:r>
      <w:r w:rsidRPr="005E6B8B">
        <w:rPr>
          <w:rFonts w:ascii="Times New Roman" w:hAnsi="Times New Roman" w:cs="Times New Roman"/>
        </w:rPr>
        <w:t>, 78 N.Y.U. L. Rev. 1596, 1603–06 (2003).</w:t>
      </w:r>
    </w:p>
  </w:footnote>
  <w:footnote w:id="63">
    <w:p w14:paraId="36367F90" w14:textId="0BEBAD22" w:rsidR="00ED4D6B" w:rsidRPr="005E6B8B" w:rsidRDefault="00ED4D6B"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Convention on Cybercrime, Nov. 23, 2001, E.T.S. No. 185.</w:t>
      </w:r>
    </w:p>
  </w:footnote>
  <w:footnote w:id="64">
    <w:p w14:paraId="1CB50459" w14:textId="242E4EF1" w:rsidR="00ED4D6B" w:rsidRPr="005E6B8B" w:rsidRDefault="00ED4D6B"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U.N. Secretary-General, </w:t>
      </w:r>
      <w:r w:rsidRPr="005E6B8B">
        <w:rPr>
          <w:rFonts w:ascii="Times New Roman" w:hAnsi="Times New Roman" w:cs="Times New Roman"/>
          <w:i/>
          <w:iCs/>
        </w:rPr>
        <w:t>Group of Governmental Experts on Developments in the Field of Information and Telecommunications in the Context of International Security</w:t>
      </w:r>
      <w:r w:rsidRPr="005E6B8B">
        <w:rPr>
          <w:rFonts w:ascii="Times New Roman" w:hAnsi="Times New Roman" w:cs="Times New Roman"/>
        </w:rPr>
        <w:t>, ¶ 21, U.N. Doc. A/70/174 (July 22, 2015).</w:t>
      </w:r>
    </w:p>
  </w:footnote>
  <w:footnote w:id="65">
    <w:p w14:paraId="39FA17E0" w14:textId="04AEDBC2" w:rsidR="00ED4D6B" w:rsidRPr="005E6B8B" w:rsidRDefault="00ED4D6B"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Jane C. Ginsburg, </w:t>
      </w:r>
      <w:r w:rsidRPr="005E6B8B">
        <w:rPr>
          <w:rFonts w:ascii="Times New Roman" w:hAnsi="Times New Roman" w:cs="Times New Roman"/>
          <w:i/>
          <w:iCs/>
        </w:rPr>
        <w:t>Putting Cars on the Information Superhighway: Authors, Exploiters, and Copyright in Cyberspace</w:t>
      </w:r>
      <w:r w:rsidRPr="005E6B8B">
        <w:rPr>
          <w:rFonts w:ascii="Times New Roman" w:hAnsi="Times New Roman" w:cs="Times New Roman"/>
        </w:rPr>
        <w:t>, 95 Colum. L. Rev. 1466, 1469–70 (1995).</w:t>
      </w:r>
    </w:p>
  </w:footnote>
  <w:footnote w:id="66">
    <w:p w14:paraId="2CB80384" w14:textId="5BD5F372" w:rsidR="00ED4D6B" w:rsidRPr="005E6B8B" w:rsidRDefault="00ED4D6B" w:rsidP="004F344C">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Graeme B. Dinwoodie, </w:t>
      </w:r>
      <w:r w:rsidRPr="005E6B8B">
        <w:rPr>
          <w:rFonts w:ascii="Times New Roman" w:hAnsi="Times New Roman" w:cs="Times New Roman"/>
          <w:i/>
          <w:iCs/>
        </w:rPr>
        <w:t>Trademarks and Territory: Detaching Trademark Law from the Nation-State</w:t>
      </w:r>
      <w:r w:rsidRPr="005E6B8B">
        <w:rPr>
          <w:rFonts w:ascii="Times New Roman" w:hAnsi="Times New Roman" w:cs="Times New Roman"/>
        </w:rPr>
        <w:t>, 41</w:t>
      </w:r>
      <w:r w:rsidR="00D232A8" w:rsidRPr="005E6B8B">
        <w:rPr>
          <w:rFonts w:ascii="Times New Roman" w:hAnsi="Times New Roman" w:cs="Times New Roman"/>
        </w:rPr>
        <w:t xml:space="preserve"> </w:t>
      </w:r>
      <w:r w:rsidRPr="005E6B8B">
        <w:rPr>
          <w:rFonts w:ascii="Times New Roman" w:hAnsi="Times New Roman" w:cs="Times New Roman"/>
        </w:rPr>
        <w:t>House. L. Rev. 885, 888–91 (2004).</w:t>
      </w:r>
    </w:p>
  </w:footnote>
  <w:footnote w:id="67">
    <w:p w14:paraId="0D1D662E" w14:textId="3226BF0F" w:rsidR="00ED4D6B" w:rsidRPr="005E6B8B" w:rsidRDefault="00ED4D6B"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Agreement on Trade-Related Aspects of Intellectual Property Rights, Apr. 15, 1994, Marrakesh Agreement Establishing the World Trade Organization, Annex 1C, 1869 U.N.T.S. 299; WIPO Copyright Treaty, Dec. 20, 1996, S. Treaty Doc. No. 105-17.</w:t>
      </w:r>
    </w:p>
  </w:footnote>
  <w:footnote w:id="68">
    <w:p w14:paraId="0E24B207" w14:textId="39D6329C"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Jane C. Ginsburg, </w:t>
      </w:r>
      <w:r w:rsidRPr="005E6B8B">
        <w:rPr>
          <w:rFonts w:ascii="Times New Roman" w:hAnsi="Times New Roman" w:cs="Times New Roman"/>
          <w:i/>
          <w:iCs/>
        </w:rPr>
        <w:t>The Author’s Place in the Future of Copyright</w:t>
      </w:r>
      <w:r w:rsidRPr="005E6B8B">
        <w:rPr>
          <w:rFonts w:ascii="Times New Roman" w:hAnsi="Times New Roman" w:cs="Times New Roman"/>
        </w:rPr>
        <w:t>, 45 Willamette L. Rev. 381, 390–92 (2009).</w:t>
      </w:r>
    </w:p>
  </w:footnote>
  <w:footnote w:id="69">
    <w:p w14:paraId="67C668C0" w14:textId="2CCD152B"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Mark A. Lemley, </w:t>
      </w:r>
      <w:r w:rsidRPr="005E6B8B">
        <w:rPr>
          <w:rFonts w:ascii="Times New Roman" w:hAnsi="Times New Roman" w:cs="Times New Roman"/>
          <w:i/>
          <w:iCs/>
        </w:rPr>
        <w:t>IP in a World Without Scarcity</w:t>
      </w:r>
      <w:r w:rsidRPr="005E6B8B">
        <w:rPr>
          <w:rFonts w:ascii="Times New Roman" w:hAnsi="Times New Roman" w:cs="Times New Roman"/>
        </w:rPr>
        <w:t>, 90 N.Y.U. L. Rev. 460, 465–67 (2015).</w:t>
      </w:r>
    </w:p>
  </w:footnote>
  <w:footnote w:id="70">
    <w:p w14:paraId="470AD1EF" w14:textId="4502DFB2"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Brookfield Commc’ns, Inc. v. W. Coast Ent. Corp., 174 F.3d 1036 (9th Cir. 1999).</w:t>
      </w:r>
    </w:p>
  </w:footnote>
  <w:footnote w:id="71">
    <w:p w14:paraId="332746C0" w14:textId="5B46503A"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Stacey L. Dogan &amp; Mark A. Lemley, </w:t>
      </w:r>
      <w:r w:rsidRPr="005E6B8B">
        <w:rPr>
          <w:rFonts w:ascii="Times New Roman" w:hAnsi="Times New Roman" w:cs="Times New Roman"/>
          <w:i/>
          <w:iCs/>
        </w:rPr>
        <w:t>Trademarks and Consumer Search Costs on the Internet</w:t>
      </w:r>
      <w:r w:rsidRPr="005E6B8B">
        <w:rPr>
          <w:rFonts w:ascii="Times New Roman" w:hAnsi="Times New Roman" w:cs="Times New Roman"/>
        </w:rPr>
        <w:t>, 41 Hous. L. Rev. 777, 785–88 (2004).</w:t>
      </w:r>
    </w:p>
  </w:footnote>
  <w:footnote w:id="72">
    <w:p w14:paraId="522554D5" w14:textId="2EF2A442"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Rochelle Dreyfuss, </w:t>
      </w:r>
      <w:r w:rsidRPr="005E6B8B">
        <w:rPr>
          <w:rFonts w:ascii="Times New Roman" w:hAnsi="Times New Roman" w:cs="Times New Roman"/>
          <w:i/>
          <w:iCs/>
        </w:rPr>
        <w:t>Are Business Method Patents Bad for Business?</w:t>
      </w:r>
      <w:r w:rsidRPr="005E6B8B">
        <w:rPr>
          <w:rFonts w:ascii="Times New Roman" w:hAnsi="Times New Roman" w:cs="Times New Roman"/>
        </w:rPr>
        <w:t xml:space="preserve"> 16 Santa Clara High Tech. L.J. 263, 270–74 (2000).</w:t>
      </w:r>
    </w:p>
  </w:footnote>
  <w:footnote w:id="73">
    <w:p w14:paraId="147CAC49" w14:textId="32E66D83"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David S. Almeling, </w:t>
      </w:r>
      <w:r w:rsidRPr="005E6B8B">
        <w:rPr>
          <w:rFonts w:ascii="Times New Roman" w:hAnsi="Times New Roman" w:cs="Times New Roman"/>
          <w:i/>
          <w:iCs/>
        </w:rPr>
        <w:t>Seven Reasons Why Trade Secrets Are Increasingly Important</w:t>
      </w:r>
      <w:r w:rsidRPr="005E6B8B">
        <w:rPr>
          <w:rFonts w:ascii="Times New Roman" w:hAnsi="Times New Roman" w:cs="Times New Roman"/>
        </w:rPr>
        <w:t>, 27 Berkeley Tech. L.J. 1091, 1096–99 (2012).</w:t>
      </w:r>
    </w:p>
  </w:footnote>
  <w:footnote w:id="74">
    <w:p w14:paraId="563C820B" w14:textId="7F86BDC9"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Orin S. Kerr, </w:t>
      </w:r>
      <w:r w:rsidRPr="005E6B8B">
        <w:rPr>
          <w:rFonts w:ascii="Times New Roman" w:hAnsi="Times New Roman" w:cs="Times New Roman"/>
          <w:i/>
          <w:iCs/>
        </w:rPr>
        <w:t>Cybercrime’s Scope: Interpreting “Access” and “Authorization” in Computer Misuse Statutes</w:t>
      </w:r>
      <w:r w:rsidRPr="005E6B8B">
        <w:rPr>
          <w:rFonts w:ascii="Times New Roman" w:hAnsi="Times New Roman" w:cs="Times New Roman"/>
        </w:rPr>
        <w:t>, 78 N.Y.U. L. Rev. 1596, 1605–08 (2003).</w:t>
      </w:r>
    </w:p>
  </w:footnote>
  <w:footnote w:id="75">
    <w:p w14:paraId="4DCB9B14" w14:textId="05B85F92" w:rsidR="00AB5086" w:rsidRPr="005E6B8B" w:rsidRDefault="00AB5086"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WIPO Copyright Treaty, Dec. 20, 1996, S. Treaty Doc. No. 105-17; Agreement on Trade-Related Aspects of Intellectual Property Rights, Apr. 15, 1994, Marrakesh Agreement Establishing the WTO, Annex 1C, 1869 U.N.T.S. 299.</w:t>
      </w:r>
    </w:p>
  </w:footnote>
  <w:footnote w:id="76">
    <w:p w14:paraId="14C1B021" w14:textId="7EC150FB" w:rsidR="00AB5086" w:rsidRPr="005E6B8B" w:rsidRDefault="00AB5086" w:rsidP="005E6B8B">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Julie E. Cohen, </w:t>
      </w:r>
      <w:r w:rsidRPr="005E6B8B">
        <w:rPr>
          <w:rFonts w:ascii="Times New Roman" w:hAnsi="Times New Roman" w:cs="Times New Roman"/>
          <w:i/>
          <w:iCs/>
        </w:rPr>
        <w:t>DRM and Privacy</w:t>
      </w:r>
      <w:r w:rsidRPr="005E6B8B">
        <w:rPr>
          <w:rFonts w:ascii="Times New Roman" w:hAnsi="Times New Roman" w:cs="Times New Roman"/>
        </w:rPr>
        <w:t>, 18 Berkeley Tech. L.J. 575, 583–87 (2003).</w:t>
      </w:r>
    </w:p>
  </w:footnote>
  <w:footnote w:id="77">
    <w:p w14:paraId="4BC5FAA6" w14:textId="1411A53F"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Jack Balkin, </w:t>
      </w:r>
      <w:r w:rsidRPr="005E6B8B">
        <w:rPr>
          <w:rFonts w:ascii="Times New Roman" w:hAnsi="Times New Roman" w:cs="Times New Roman"/>
          <w:i/>
          <w:iCs/>
        </w:rPr>
        <w:t>Old-School/New-School Speech Regulation</w:t>
      </w:r>
      <w:r w:rsidRPr="005E6B8B">
        <w:rPr>
          <w:rFonts w:ascii="Times New Roman" w:hAnsi="Times New Roman" w:cs="Times New Roman"/>
        </w:rPr>
        <w:t>, 127 Harv. L. Rev. 2296, 2301–03 (2014).</w:t>
      </w:r>
    </w:p>
  </w:footnote>
  <w:footnote w:id="78">
    <w:p w14:paraId="64900A73" w14:textId="5DFCEA8B"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Yochai Benkler, </w:t>
      </w:r>
      <w:r w:rsidRPr="005E6B8B">
        <w:rPr>
          <w:rFonts w:ascii="Times New Roman" w:hAnsi="Times New Roman" w:cs="Times New Roman"/>
          <w:i/>
          <w:iCs/>
        </w:rPr>
        <w:t>Degrees of Freedom, Dimensions of Power</w:t>
      </w:r>
      <w:r w:rsidRPr="005E6B8B">
        <w:rPr>
          <w:rFonts w:ascii="Times New Roman" w:hAnsi="Times New Roman" w:cs="Times New Roman"/>
        </w:rPr>
        <w:t>, 145 Daedalus 18, 22–25 (2016).</w:t>
      </w:r>
    </w:p>
  </w:footnote>
  <w:footnote w:id="79">
    <w:p w14:paraId="71D8D02F" w14:textId="35778B17"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47 U.S.C. § 230 (2018).</w:t>
      </w:r>
    </w:p>
  </w:footnote>
  <w:footnote w:id="80">
    <w:p w14:paraId="551C35CC" w14:textId="0FA41B92"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The Information Technology Act, No. 21 of 2000, § 79, India Code (2000).</w:t>
      </w:r>
    </w:p>
  </w:footnote>
  <w:footnote w:id="81">
    <w:p w14:paraId="6E2E8F18" w14:textId="40304A0B"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Perfect 10, Inc. v. C.C. Bill LLC, 488 F.3d 1102 (9th Cir. 2007).</w:t>
      </w:r>
    </w:p>
  </w:footnote>
  <w:footnote w:id="82">
    <w:p w14:paraId="50B69A74" w14:textId="1C6DE979"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Daphne Keller, </w:t>
      </w:r>
      <w:r w:rsidRPr="005E6B8B">
        <w:rPr>
          <w:rFonts w:ascii="Times New Roman" w:hAnsi="Times New Roman" w:cs="Times New Roman"/>
          <w:i/>
          <w:iCs/>
        </w:rPr>
        <w:t>Intermediary Liability 2.0: What Internet Intermediaries Can (and Can't) Do to Fight Online Infringement</w:t>
      </w:r>
      <w:r w:rsidRPr="005E6B8B">
        <w:rPr>
          <w:rFonts w:ascii="Times New Roman" w:hAnsi="Times New Roman" w:cs="Times New Roman"/>
        </w:rPr>
        <w:t>, 2 Am. U. Bus. L. Rev. 255, 265–68 (2013).</w:t>
      </w:r>
    </w:p>
  </w:footnote>
  <w:footnote w:id="83">
    <w:p w14:paraId="384E5EEF" w14:textId="078C0308" w:rsidR="005223DA" w:rsidRPr="005E6B8B" w:rsidRDefault="005223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Viacom Int’l, Inc. v. YouTube, Inc., 676 F.3d 19 (2d Cir. 2012).</w:t>
      </w:r>
    </w:p>
  </w:footnote>
  <w:footnote w:id="84">
    <w:p w14:paraId="51EC4B9D" w14:textId="06E286A2" w:rsidR="004D4807" w:rsidRPr="005E6B8B" w:rsidRDefault="004D480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Anupam Chander &amp; Uyen P. Le, </w:t>
      </w:r>
      <w:r w:rsidRPr="005E6B8B">
        <w:rPr>
          <w:rFonts w:ascii="Times New Roman" w:hAnsi="Times New Roman" w:cs="Times New Roman"/>
          <w:i/>
          <w:iCs/>
        </w:rPr>
        <w:t>Breaking the Web: Data Localization vs. the Global Internet</w:t>
      </w:r>
      <w:r w:rsidRPr="005E6B8B">
        <w:rPr>
          <w:rFonts w:ascii="Times New Roman" w:hAnsi="Times New Roman" w:cs="Times New Roman"/>
        </w:rPr>
        <w:t>, 58 Emory L.J. 677, 690–93 (2009).</w:t>
      </w:r>
    </w:p>
  </w:footnote>
  <w:footnote w:id="85">
    <w:p w14:paraId="5B13FA4A" w14:textId="6CF62CC8" w:rsidR="004D4807" w:rsidRPr="005E6B8B" w:rsidRDefault="004D480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Kate Klonick, </w:t>
      </w:r>
      <w:r w:rsidRPr="005E6B8B">
        <w:rPr>
          <w:rFonts w:ascii="Times New Roman" w:hAnsi="Times New Roman" w:cs="Times New Roman"/>
          <w:i/>
          <w:iCs/>
        </w:rPr>
        <w:t>The New Governors: The People, Rules, and Processes Governing Online Speech</w:t>
      </w:r>
      <w:r w:rsidRPr="005E6B8B">
        <w:rPr>
          <w:rFonts w:ascii="Times New Roman" w:hAnsi="Times New Roman" w:cs="Times New Roman"/>
        </w:rPr>
        <w:t>, 131 Harv. L. Rev. 1598, 1633–35 (2018).</w:t>
      </w:r>
    </w:p>
  </w:footnote>
  <w:footnote w:id="86">
    <w:p w14:paraId="5B9101D5" w14:textId="74E0F00C" w:rsidR="004D4807" w:rsidRPr="005E6B8B" w:rsidRDefault="004D4807"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Digital Services Act, Regulation (EU) 2022/2065 of the European Parliament; Information Technology (Intermediary Guidelines and Digital Media Ethics Code) Rules, 2021, G.S.R. 139(E), India.</w:t>
      </w:r>
    </w:p>
  </w:footnote>
  <w:footnote w:id="87">
    <w:p w14:paraId="32FE5747" w14:textId="5CBE0C57" w:rsidR="004D4807" w:rsidRPr="005E6B8B" w:rsidRDefault="004D480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Pamela Samuelson, </w:t>
      </w:r>
      <w:r w:rsidRPr="005E6B8B">
        <w:rPr>
          <w:rFonts w:ascii="Times New Roman" w:hAnsi="Times New Roman" w:cs="Times New Roman"/>
          <w:i/>
          <w:iCs/>
        </w:rPr>
        <w:t>Challenges in Mapping the Public Domain</w:t>
      </w:r>
      <w:r w:rsidRPr="005E6B8B">
        <w:rPr>
          <w:rFonts w:ascii="Times New Roman" w:hAnsi="Times New Roman" w:cs="Times New Roman"/>
        </w:rPr>
        <w:t>, 91 Law Libr. J. 365, 367–69 (1999).</w:t>
      </w:r>
    </w:p>
  </w:footnote>
  <w:footnote w:id="88">
    <w:p w14:paraId="6E166509" w14:textId="78502DB5" w:rsidR="00CB14C7" w:rsidRPr="005E6B8B" w:rsidRDefault="00CB14C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Graeme B. Dinwoodie, </w:t>
      </w:r>
      <w:r w:rsidRPr="005E6B8B">
        <w:rPr>
          <w:rFonts w:ascii="Times New Roman" w:hAnsi="Times New Roman" w:cs="Times New Roman"/>
          <w:i/>
          <w:iCs/>
        </w:rPr>
        <w:t>Trademarks and Territory: Detaching Trademark Law from the Nation-State</w:t>
      </w:r>
      <w:r w:rsidRPr="005E6B8B">
        <w:rPr>
          <w:rFonts w:ascii="Times New Roman" w:hAnsi="Times New Roman" w:cs="Times New Roman"/>
        </w:rPr>
        <w:t>, 41 Hous. L. Rev. 885, 888–91 (2004).</w:t>
      </w:r>
    </w:p>
  </w:footnote>
  <w:footnote w:id="89">
    <w:p w14:paraId="76D3610E" w14:textId="24A89807" w:rsidR="00CB14C7" w:rsidRPr="005E6B8B" w:rsidRDefault="00CB14C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Mark A. Lemley, </w:t>
      </w:r>
      <w:r w:rsidRPr="005E6B8B">
        <w:rPr>
          <w:rFonts w:ascii="Times New Roman" w:hAnsi="Times New Roman" w:cs="Times New Roman"/>
          <w:i/>
          <w:iCs/>
        </w:rPr>
        <w:t>IP in a World Without Scarcity</w:t>
      </w:r>
      <w:r w:rsidRPr="005E6B8B">
        <w:rPr>
          <w:rFonts w:ascii="Times New Roman" w:hAnsi="Times New Roman" w:cs="Times New Roman"/>
        </w:rPr>
        <w:t>, 90 N.Y.U. L. Rev. 460, 462–63 (2015).</w:t>
      </w:r>
    </w:p>
  </w:footnote>
  <w:footnote w:id="90">
    <w:p w14:paraId="497F23D2" w14:textId="5689AD8E" w:rsidR="00CB14C7" w:rsidRPr="005E6B8B" w:rsidRDefault="00CB14C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David Nimmer, </w:t>
      </w:r>
      <w:r w:rsidRPr="005E6B8B">
        <w:rPr>
          <w:rFonts w:ascii="Times New Roman" w:hAnsi="Times New Roman" w:cs="Times New Roman"/>
          <w:i/>
          <w:iCs/>
        </w:rPr>
        <w:t>A Riff on Fair Use in the Digital Millennium Copyright Act</w:t>
      </w:r>
      <w:r w:rsidRPr="005E6B8B">
        <w:rPr>
          <w:rFonts w:ascii="Times New Roman" w:hAnsi="Times New Roman" w:cs="Times New Roman"/>
        </w:rPr>
        <w:t>, 148 U. Pa. L. Rev. 673, 678–79 (2000).</w:t>
      </w:r>
    </w:p>
  </w:footnote>
  <w:footnote w:id="91">
    <w:p w14:paraId="371D9ED4" w14:textId="4DC9A572" w:rsidR="00CB14C7" w:rsidRPr="005E6B8B" w:rsidRDefault="00CB14C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Digital Millennium Copyright Act, 17 U.S.C. § 512 (2018). </w:t>
      </w:r>
    </w:p>
  </w:footnote>
  <w:footnote w:id="92">
    <w:p w14:paraId="0631087C" w14:textId="353D3E41" w:rsidR="00CB14C7" w:rsidRPr="005E6B8B" w:rsidRDefault="00CB14C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Graeme Dinwoodie &amp; Rochelle Dreyfuss, </w:t>
      </w:r>
      <w:r w:rsidRPr="005E6B8B">
        <w:rPr>
          <w:rFonts w:ascii="Times New Roman" w:hAnsi="Times New Roman" w:cs="Times New Roman"/>
          <w:i/>
          <w:iCs/>
        </w:rPr>
        <w:t>A Neofederalist Vision of TRIPS: The Resilience of the International Intellectual Property Regime</w:t>
      </w:r>
      <w:r w:rsidRPr="005E6B8B">
        <w:rPr>
          <w:rFonts w:ascii="Times New Roman" w:hAnsi="Times New Roman" w:cs="Times New Roman"/>
        </w:rPr>
        <w:t>, 36 N.Y.U. J. Int’l L. &amp; Pol. 763, 765–67 (2004).</w:t>
      </w:r>
    </w:p>
  </w:footnote>
  <w:footnote w:id="93">
    <w:p w14:paraId="34F6DA7D" w14:textId="3FE53DC5" w:rsidR="00CB14C7" w:rsidRPr="005E6B8B" w:rsidRDefault="00CB14C7"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Sandeep Kanak Rathod, </w:t>
      </w:r>
      <w:r w:rsidRPr="005E6B8B">
        <w:rPr>
          <w:rFonts w:ascii="Times New Roman" w:hAnsi="Times New Roman" w:cs="Times New Roman"/>
          <w:i/>
          <w:iCs/>
        </w:rPr>
        <w:t>Online Copyright Infringement and Jurisdictional Quandaries</w:t>
      </w:r>
      <w:r w:rsidRPr="005E6B8B">
        <w:rPr>
          <w:rFonts w:ascii="Times New Roman" w:hAnsi="Times New Roman" w:cs="Times New Roman"/>
        </w:rPr>
        <w:t>, 24 JIPR 139, 141–43 (2019).</w:t>
      </w:r>
    </w:p>
  </w:footnote>
  <w:footnote w:id="94">
    <w:p w14:paraId="6A1F4FD8" w14:textId="59162141" w:rsidR="00DB060E" w:rsidRPr="005E6B8B" w:rsidRDefault="00DB060E"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Aditi Kulkarni, </w:t>
      </w:r>
      <w:r w:rsidRPr="005E6B8B">
        <w:rPr>
          <w:rFonts w:ascii="Times New Roman" w:hAnsi="Times New Roman" w:cs="Times New Roman"/>
          <w:i/>
          <w:iCs/>
        </w:rPr>
        <w:t>NFTs and IP Rights: Ownership, Enforcement and Legal Challenges</w:t>
      </w:r>
      <w:r w:rsidRPr="005E6B8B">
        <w:rPr>
          <w:rFonts w:ascii="Times New Roman" w:hAnsi="Times New Roman" w:cs="Times New Roman"/>
        </w:rPr>
        <w:t>, 64 JILI 112, 114–15 (2022).</w:t>
      </w:r>
    </w:p>
  </w:footnote>
  <w:footnote w:id="95">
    <w:p w14:paraId="766EFD1D" w14:textId="7BDBA0A1" w:rsidR="00DB060E" w:rsidRPr="005E6B8B" w:rsidRDefault="00DB060E"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Jane C. Ginsburg, </w:t>
      </w:r>
      <w:r w:rsidRPr="005E6B8B">
        <w:rPr>
          <w:rFonts w:ascii="Times New Roman" w:hAnsi="Times New Roman" w:cs="Times New Roman"/>
          <w:i/>
          <w:iCs/>
        </w:rPr>
        <w:t>The Concept of Authorship in Comparative Copyright Law</w:t>
      </w:r>
      <w:r w:rsidRPr="005E6B8B">
        <w:rPr>
          <w:rFonts w:ascii="Times New Roman" w:hAnsi="Times New Roman" w:cs="Times New Roman"/>
        </w:rPr>
        <w:t>, 52 DePaul L. Rev. 1063, 1068–69 (2003).</w:t>
      </w:r>
    </w:p>
  </w:footnote>
  <w:footnote w:id="96">
    <w:p w14:paraId="0D72FB44" w14:textId="4B09C1B5" w:rsidR="00DB060E" w:rsidRPr="005E6B8B" w:rsidRDefault="00DB060E"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Bryan A. Ford, </w:t>
      </w:r>
      <w:r w:rsidRPr="005E6B8B">
        <w:rPr>
          <w:rFonts w:ascii="Times New Roman" w:hAnsi="Times New Roman" w:cs="Times New Roman"/>
          <w:i/>
          <w:iCs/>
        </w:rPr>
        <w:t>Ownership and Provenance in Digital Art and NFTs</w:t>
      </w:r>
      <w:r w:rsidRPr="005E6B8B">
        <w:rPr>
          <w:rFonts w:ascii="Times New Roman" w:hAnsi="Times New Roman" w:cs="Times New Roman"/>
        </w:rPr>
        <w:t>, 73 Stan. L. Rev. Online 41, 43–45 (2021).</w:t>
      </w:r>
    </w:p>
  </w:footnote>
  <w:footnote w:id="97">
    <w:p w14:paraId="1B86AB30" w14:textId="5774DAEB" w:rsidR="00DB060E" w:rsidRPr="005E6B8B" w:rsidRDefault="00DB060E"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Daphne Keller, </w:t>
      </w:r>
      <w:r w:rsidRPr="005E6B8B">
        <w:rPr>
          <w:rFonts w:ascii="Times New Roman" w:hAnsi="Times New Roman" w:cs="Times New Roman"/>
          <w:i/>
          <w:iCs/>
        </w:rPr>
        <w:t>Intermediary Liability 2.0</w:t>
      </w:r>
      <w:r w:rsidRPr="005E6B8B">
        <w:rPr>
          <w:rFonts w:ascii="Times New Roman" w:hAnsi="Times New Roman" w:cs="Times New Roman"/>
        </w:rPr>
        <w:t>, 2 Am. U. Bus. L. Rev. 255, 258–59 (2013).</w:t>
      </w:r>
    </w:p>
  </w:footnote>
  <w:footnote w:id="98">
    <w:p w14:paraId="2C0219F9" w14:textId="49BFA2A7" w:rsidR="00DB060E" w:rsidRPr="005E6B8B" w:rsidRDefault="00DB060E"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Information Technology Act, No. 21 of 2000, § 79, India Code (2000); 17 U.S.C. § 512.</w:t>
      </w:r>
    </w:p>
  </w:footnote>
  <w:footnote w:id="99">
    <w:p w14:paraId="0F4B3E08" w14:textId="57CFC465" w:rsidR="00DB060E" w:rsidRPr="005E6B8B" w:rsidRDefault="00DB060E"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Julie E. Cohen, </w:t>
      </w:r>
      <w:r w:rsidRPr="005E6B8B">
        <w:rPr>
          <w:rFonts w:ascii="Times New Roman" w:hAnsi="Times New Roman" w:cs="Times New Roman"/>
          <w:i/>
          <w:iCs/>
        </w:rPr>
        <w:t>DRM and Privacy</w:t>
      </w:r>
      <w:r w:rsidRPr="005E6B8B">
        <w:rPr>
          <w:rFonts w:ascii="Times New Roman" w:hAnsi="Times New Roman" w:cs="Times New Roman"/>
        </w:rPr>
        <w:t>, 18 Berkeley Tech. L.J. 575, 582–84 (2003).</w:t>
      </w:r>
    </w:p>
  </w:footnote>
  <w:footnote w:id="100">
    <w:p w14:paraId="39AE5E6E" w14:textId="5A0A3CF8" w:rsidR="00DB060E" w:rsidRPr="005E6B8B" w:rsidRDefault="00DB060E"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Urban, </w:t>
      </w:r>
      <w:r w:rsidR="00D232A8" w:rsidRPr="005E6B8B">
        <w:rPr>
          <w:rFonts w:ascii="Times New Roman" w:hAnsi="Times New Roman" w:cs="Times New Roman"/>
        </w:rPr>
        <w:t>Karaganis</w:t>
      </w:r>
      <w:r w:rsidRPr="005E6B8B">
        <w:rPr>
          <w:rFonts w:ascii="Times New Roman" w:hAnsi="Times New Roman" w:cs="Times New Roman"/>
        </w:rPr>
        <w:t xml:space="preserve"> &amp; Schofield, </w:t>
      </w:r>
      <w:r w:rsidRPr="005E6B8B">
        <w:rPr>
          <w:rFonts w:ascii="Times New Roman" w:hAnsi="Times New Roman" w:cs="Times New Roman"/>
          <w:i/>
          <w:iCs/>
        </w:rPr>
        <w:t>Notice and Takedown in Everyday Practice</w:t>
      </w:r>
      <w:r w:rsidRPr="005E6B8B">
        <w:rPr>
          <w:rFonts w:ascii="Times New Roman" w:hAnsi="Times New Roman" w:cs="Times New Roman"/>
        </w:rPr>
        <w:t>, 64 J. Copyright Soc’y U.S.A. 634, 636–38 (2017).</w:t>
      </w:r>
    </w:p>
    <w:p w14:paraId="565BD1B3" w14:textId="71696206" w:rsidR="00DB060E" w:rsidRPr="005E6B8B" w:rsidRDefault="00DB060E">
      <w:pPr>
        <w:pStyle w:val="FootnoteText"/>
        <w:rPr>
          <w:rFonts w:ascii="Times New Roman" w:hAnsi="Times New Roman" w:cs="Times New Roman"/>
          <w:lang w:val="en-US"/>
        </w:rPr>
      </w:pPr>
    </w:p>
  </w:footnote>
  <w:footnote w:id="101">
    <w:p w14:paraId="71F2D5DB" w14:textId="76BE587A"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17 U.S.C. § 512 (1998) (Digital Millennium Copyright Act - Safe Harbor Provisions).</w:t>
      </w:r>
    </w:p>
  </w:footnote>
  <w:footnote w:id="102">
    <w:p w14:paraId="19DA3971" w14:textId="5B10FA7E"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Information Technology Act, No. 21 of 2000, § 79, India Code (2000).</w:t>
      </w:r>
    </w:p>
  </w:footnote>
  <w:footnote w:id="103">
    <w:p w14:paraId="12A9E53B" w14:textId="400B2F8B"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rPr>
        <w:t>Myspace Inc. v. Super Cassettes Industries Ltd.</w:t>
      </w:r>
      <w:r w:rsidRPr="005E6B8B">
        <w:rPr>
          <w:rFonts w:ascii="Times New Roman" w:hAnsi="Times New Roman" w:cs="Times New Roman"/>
        </w:rPr>
        <w:t>, 2016 SCC OnLine Del 6382.</w:t>
      </w:r>
    </w:p>
  </w:footnote>
  <w:footnote w:id="104">
    <w:p w14:paraId="73426988" w14:textId="10D2750B" w:rsidR="001979C3" w:rsidRPr="005E6B8B" w:rsidRDefault="001979C3" w:rsidP="00D232A8">
      <w:pPr>
        <w:pStyle w:val="FootnoteText"/>
        <w:jc w:val="both"/>
        <w:rPr>
          <w:rFonts w:ascii="Times New Roman" w:hAnsi="Times New Roman" w:cs="Times New Roman"/>
          <w:color w:val="000000" w:themeColor="text1"/>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color w:val="000000" w:themeColor="text1"/>
        </w:rPr>
        <w:t xml:space="preserve">YouTube, </w:t>
      </w:r>
      <w:r w:rsidRPr="005E6B8B">
        <w:rPr>
          <w:rFonts w:ascii="Times New Roman" w:hAnsi="Times New Roman" w:cs="Times New Roman"/>
          <w:i/>
          <w:iCs/>
          <w:color w:val="000000" w:themeColor="text1"/>
        </w:rPr>
        <w:t>How Content ID Works</w:t>
      </w:r>
      <w:r w:rsidRPr="005E6B8B">
        <w:rPr>
          <w:rFonts w:ascii="Times New Roman" w:hAnsi="Times New Roman" w:cs="Times New Roman"/>
          <w:color w:val="000000" w:themeColor="text1"/>
        </w:rPr>
        <w:t xml:space="preserve">, </w:t>
      </w:r>
      <w:hyperlink r:id="rId7" w:history="1">
        <w:r w:rsidRPr="005E6B8B">
          <w:rPr>
            <w:rStyle w:val="Hyperlink"/>
            <w:rFonts w:ascii="Times New Roman" w:hAnsi="Times New Roman" w:cs="Times New Roman"/>
            <w:color w:val="000000" w:themeColor="text1"/>
          </w:rPr>
          <w:t>https://support.google.com/youtube/answer/2797370</w:t>
        </w:r>
      </w:hyperlink>
      <w:r w:rsidRPr="005E6B8B">
        <w:rPr>
          <w:rFonts w:ascii="Times New Roman" w:hAnsi="Times New Roman" w:cs="Times New Roman"/>
          <w:color w:val="000000" w:themeColor="text1"/>
        </w:rPr>
        <w:t xml:space="preserve"> (last visited May 29, 2025).</w:t>
      </w:r>
    </w:p>
  </w:footnote>
  <w:footnote w:id="105">
    <w:p w14:paraId="5909EB0E" w14:textId="2D96904E"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Pamela Samuelson, </w:t>
      </w:r>
      <w:r w:rsidRPr="005E6B8B">
        <w:rPr>
          <w:rFonts w:ascii="Times New Roman" w:hAnsi="Times New Roman" w:cs="Times New Roman"/>
          <w:i/>
          <w:iCs/>
        </w:rPr>
        <w:t>Notice and Takedown: A Legal Analysis</w:t>
      </w:r>
      <w:r w:rsidRPr="005E6B8B">
        <w:rPr>
          <w:rFonts w:ascii="Times New Roman" w:hAnsi="Times New Roman" w:cs="Times New Roman"/>
        </w:rPr>
        <w:t>, 57 Comm. ACM 18, 22 (2014).</w:t>
      </w:r>
    </w:p>
  </w:footnote>
  <w:footnote w:id="106">
    <w:p w14:paraId="0376369A" w14:textId="03173D47" w:rsidR="001979C3" w:rsidRPr="005E6B8B" w:rsidRDefault="001979C3" w:rsidP="00D232A8">
      <w:pPr>
        <w:pStyle w:val="FootnoteText"/>
        <w:jc w:val="both"/>
        <w:rPr>
          <w:rFonts w:ascii="Times New Roman" w:hAnsi="Times New Roman" w:cs="Times New Roman"/>
          <w:color w:val="000000" w:themeColor="text1"/>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w:t>
      </w:r>
      <w:r w:rsidRPr="005E6B8B">
        <w:rPr>
          <w:rFonts w:ascii="Times New Roman" w:hAnsi="Times New Roman" w:cs="Times New Roman"/>
          <w:i/>
          <w:iCs/>
          <w:color w:val="000000" w:themeColor="text1"/>
        </w:rPr>
        <w:t>Star India Pvt. Ltd. v. Haneeth Ujwal</w:t>
      </w:r>
      <w:r w:rsidRPr="005E6B8B">
        <w:rPr>
          <w:rFonts w:ascii="Times New Roman" w:hAnsi="Times New Roman" w:cs="Times New Roman"/>
          <w:color w:val="000000" w:themeColor="text1"/>
        </w:rPr>
        <w:t>, 2019 SCC OnLine Del 9678</w:t>
      </w:r>
    </w:p>
  </w:footnote>
  <w:footnote w:id="107">
    <w:p w14:paraId="4D671817" w14:textId="13CE5A2E"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YouTube, </w:t>
      </w:r>
      <w:r w:rsidRPr="005E6B8B">
        <w:rPr>
          <w:rFonts w:ascii="Times New Roman" w:hAnsi="Times New Roman" w:cs="Times New Roman"/>
          <w:i/>
          <w:iCs/>
          <w:color w:val="000000" w:themeColor="text1"/>
        </w:rPr>
        <w:t>How Content ID Works</w:t>
      </w:r>
      <w:r w:rsidRPr="005E6B8B">
        <w:rPr>
          <w:rFonts w:ascii="Times New Roman" w:hAnsi="Times New Roman" w:cs="Times New Roman"/>
          <w:color w:val="000000" w:themeColor="text1"/>
        </w:rPr>
        <w:t xml:space="preserve">, </w:t>
      </w:r>
      <w:hyperlink r:id="rId8" w:history="1">
        <w:r w:rsidRPr="005E6B8B">
          <w:rPr>
            <w:rStyle w:val="Hyperlink"/>
            <w:rFonts w:ascii="Times New Roman" w:hAnsi="Times New Roman" w:cs="Times New Roman"/>
            <w:color w:val="000000" w:themeColor="text1"/>
          </w:rPr>
          <w:t>https://support.google.com/youtube/answer/2797370</w:t>
        </w:r>
      </w:hyperlink>
      <w:r w:rsidRPr="005E6B8B">
        <w:rPr>
          <w:rFonts w:ascii="Times New Roman" w:hAnsi="Times New Roman" w:cs="Times New Roman"/>
          <w:color w:val="000000" w:themeColor="text1"/>
        </w:rPr>
        <w:t xml:space="preserve"> (last visited May 29, 2025).</w:t>
      </w:r>
    </w:p>
  </w:footnote>
  <w:footnote w:id="108">
    <w:p w14:paraId="1E28E047" w14:textId="4456542A"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Directive (EU) 2019/790 of the European Parliament and of the Council of 17 April 2019, on Copyright and Related Rights in the Digital Single Market, 2019 O.J. (L 130) 92.</w:t>
      </w:r>
    </w:p>
  </w:footnote>
  <w:footnote w:id="109">
    <w:p w14:paraId="256744C8" w14:textId="17211282"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Id. art. 17.</w:t>
      </w:r>
    </w:p>
  </w:footnote>
  <w:footnote w:id="110">
    <w:p w14:paraId="6E17F6DE" w14:textId="65622DC8"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Mark A. Lemley &amp; Eugene Volokh, </w:t>
      </w:r>
      <w:r w:rsidRPr="005E6B8B">
        <w:rPr>
          <w:rFonts w:ascii="Times New Roman" w:hAnsi="Times New Roman" w:cs="Times New Roman"/>
          <w:i/>
          <w:iCs/>
        </w:rPr>
        <w:t>Fair Use as Free Speech</w:t>
      </w:r>
      <w:r w:rsidRPr="005E6B8B">
        <w:rPr>
          <w:rFonts w:ascii="Times New Roman" w:hAnsi="Times New Roman" w:cs="Times New Roman"/>
        </w:rPr>
        <w:t>, 73 Law &amp; Contemp. Probs. 1, 16–18 (2010).</w:t>
      </w:r>
    </w:p>
  </w:footnote>
  <w:footnote w:id="111">
    <w:p w14:paraId="4AB0C0CB" w14:textId="4A134DC2"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Daphne Keller, </w:t>
      </w:r>
      <w:r w:rsidRPr="005E6B8B">
        <w:rPr>
          <w:rFonts w:ascii="Times New Roman" w:hAnsi="Times New Roman" w:cs="Times New Roman"/>
          <w:i/>
          <w:iCs/>
        </w:rPr>
        <w:t>Empirical Evidence of Overblocking in Content Moderation</w:t>
      </w:r>
      <w:r w:rsidRPr="005E6B8B">
        <w:rPr>
          <w:rFonts w:ascii="Times New Roman" w:hAnsi="Times New Roman" w:cs="Times New Roman"/>
        </w:rPr>
        <w:t>, 2021 Stan. Tech. L. Rev. 34, 39.</w:t>
      </w:r>
    </w:p>
  </w:footnote>
  <w:footnote w:id="112">
    <w:p w14:paraId="3BF06AF0" w14:textId="7FA24F8B"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INDIA CONST. art. 19(1)(a)</w:t>
      </w:r>
      <w:r w:rsidR="005B1A31" w:rsidRPr="005E6B8B">
        <w:rPr>
          <w:rFonts w:ascii="Times New Roman" w:hAnsi="Times New Roman" w:cs="Times New Roman"/>
        </w:rPr>
        <w:t>.</w:t>
      </w:r>
    </w:p>
  </w:footnote>
  <w:footnote w:id="113">
    <w:p w14:paraId="5B799378" w14:textId="79150940" w:rsidR="001979C3" w:rsidRPr="005E6B8B" w:rsidRDefault="001979C3"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Neil Weinstock Netanel, </w:t>
      </w:r>
      <w:r w:rsidRPr="005E6B8B">
        <w:rPr>
          <w:rFonts w:ascii="Times New Roman" w:hAnsi="Times New Roman" w:cs="Times New Roman"/>
          <w:i/>
          <w:iCs/>
        </w:rPr>
        <w:t>Copyright and a Democratic Civil Society</w:t>
      </w:r>
      <w:r w:rsidRPr="005E6B8B">
        <w:rPr>
          <w:rFonts w:ascii="Times New Roman" w:hAnsi="Times New Roman" w:cs="Times New Roman"/>
        </w:rPr>
        <w:t>, 106 Yale L.J. 283, 301–03 (1996).</w:t>
      </w:r>
    </w:p>
  </w:footnote>
  <w:footnote w:id="114">
    <w:p w14:paraId="04C80ED3" w14:textId="5CBA6AD7" w:rsidR="007529DA" w:rsidRPr="005E6B8B" w:rsidRDefault="007529DA" w:rsidP="00D232A8">
      <w:pPr>
        <w:pStyle w:val="FootnoteText"/>
        <w:jc w:val="both"/>
        <w:rPr>
          <w:rFonts w:ascii="Times New Roman" w:hAnsi="Times New Roman" w:cs="Times New Roman"/>
        </w:rPr>
      </w:pPr>
      <w:r w:rsidRPr="005E6B8B">
        <w:rPr>
          <w:rStyle w:val="FootnoteReference"/>
          <w:rFonts w:ascii="Times New Roman" w:hAnsi="Times New Roman" w:cs="Times New Roman"/>
        </w:rPr>
        <w:footnoteRef/>
      </w:r>
      <w:r w:rsidRPr="005E6B8B">
        <w:rPr>
          <w:rFonts w:ascii="Times New Roman" w:hAnsi="Times New Roman" w:cs="Times New Roman"/>
        </w:rPr>
        <w:t xml:space="preserve"> Joe Karaganis &amp; Aram Sinnreich, </w:t>
      </w:r>
      <w:r w:rsidRPr="005E6B8B">
        <w:rPr>
          <w:rFonts w:ascii="Times New Roman" w:hAnsi="Times New Roman" w:cs="Times New Roman"/>
          <w:i/>
          <w:iCs/>
        </w:rPr>
        <w:t>The Rise of Algorithmic Enforcement in Copyright Law</w:t>
      </w:r>
      <w:r w:rsidRPr="005E6B8B">
        <w:rPr>
          <w:rFonts w:ascii="Times New Roman" w:hAnsi="Times New Roman" w:cs="Times New Roman"/>
        </w:rPr>
        <w:t>, 34 Berkeley Tech. L.J. 219, 230 (2019).</w:t>
      </w:r>
    </w:p>
  </w:footnote>
  <w:footnote w:id="115">
    <w:p w14:paraId="36FBE0A1" w14:textId="75F1C852" w:rsidR="007529DA" w:rsidRPr="005E6B8B" w:rsidRDefault="007529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t>
      </w:r>
      <w:r w:rsidRPr="005E6B8B">
        <w:rPr>
          <w:rFonts w:ascii="Times New Roman" w:hAnsi="Times New Roman" w:cs="Times New Roman"/>
          <w:i/>
          <w:iCs/>
        </w:rPr>
        <w:t>Regulation (EU) No. 1215/2012</w:t>
      </w:r>
      <w:r w:rsidRPr="005E6B8B">
        <w:rPr>
          <w:rFonts w:ascii="Times New Roman" w:hAnsi="Times New Roman" w:cs="Times New Roman"/>
        </w:rPr>
        <w:t xml:space="preserve">, 2012 O.J. (L 351) 1 (EU); see also Eleonora Rosati, </w:t>
      </w:r>
      <w:r w:rsidRPr="005E6B8B">
        <w:rPr>
          <w:rFonts w:ascii="Times New Roman" w:hAnsi="Times New Roman" w:cs="Times New Roman"/>
          <w:i/>
          <w:iCs/>
        </w:rPr>
        <w:t>Copyright and Blockchain Technology: Challenges for the EU Legal Framework</w:t>
      </w:r>
      <w:r w:rsidRPr="005E6B8B">
        <w:rPr>
          <w:rFonts w:ascii="Times New Roman" w:hAnsi="Times New Roman" w:cs="Times New Roman"/>
        </w:rPr>
        <w:t>, 51 IIC – Int’l Rev. Intell. Prop. &amp; Competition L. 527, 534–36 (2020).</w:t>
      </w:r>
    </w:p>
  </w:footnote>
  <w:footnote w:id="116">
    <w:p w14:paraId="0C518FC1" w14:textId="620A2DED" w:rsidR="007529DA" w:rsidRPr="005E6B8B" w:rsidRDefault="007529DA"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World Intellectual Property Organization, </w:t>
      </w:r>
      <w:r w:rsidRPr="005E6B8B">
        <w:rPr>
          <w:rFonts w:ascii="Times New Roman" w:hAnsi="Times New Roman" w:cs="Times New Roman"/>
          <w:i/>
          <w:iCs/>
          <w:color w:val="000000" w:themeColor="text1"/>
        </w:rPr>
        <w:t>Blockchain Whitepaper: WIPO Blockchain Task Force</w:t>
      </w:r>
      <w:r w:rsidRPr="005E6B8B">
        <w:rPr>
          <w:rFonts w:ascii="Times New Roman" w:hAnsi="Times New Roman" w:cs="Times New Roman"/>
          <w:color w:val="000000" w:themeColor="text1"/>
        </w:rPr>
        <w:t xml:space="preserve">, </w:t>
      </w:r>
      <w:hyperlink r:id="rId9" w:history="1">
        <w:r w:rsidRPr="005E6B8B">
          <w:rPr>
            <w:rStyle w:val="Hyperlink"/>
            <w:rFonts w:ascii="Times New Roman" w:hAnsi="Times New Roman" w:cs="Times New Roman"/>
            <w:color w:val="000000" w:themeColor="text1"/>
          </w:rPr>
          <w:t>https://www.wipo.int/about-ip/en/blockchain/</w:t>
        </w:r>
      </w:hyperlink>
      <w:r w:rsidRPr="005E6B8B">
        <w:rPr>
          <w:rFonts w:ascii="Times New Roman" w:hAnsi="Times New Roman" w:cs="Times New Roman"/>
          <w:color w:val="000000" w:themeColor="text1"/>
        </w:rPr>
        <w:t>.</w:t>
      </w:r>
    </w:p>
  </w:footnote>
  <w:footnote w:id="117">
    <w:p w14:paraId="71506DD9" w14:textId="019D9CE7" w:rsidR="007529DA" w:rsidRPr="005E6B8B" w:rsidRDefault="007529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State Council of the People’s Republic of China, </w:t>
      </w:r>
      <w:r w:rsidRPr="005E6B8B">
        <w:rPr>
          <w:rFonts w:ascii="Times New Roman" w:hAnsi="Times New Roman" w:cs="Times New Roman"/>
          <w:i/>
          <w:iCs/>
          <w:color w:val="000000" w:themeColor="text1"/>
        </w:rPr>
        <w:t>Opinions on Accelerating the Construction of a National Intellectual Property Protection Work System</w:t>
      </w:r>
      <w:r w:rsidRPr="005E6B8B">
        <w:rPr>
          <w:rFonts w:ascii="Times New Roman" w:hAnsi="Times New Roman" w:cs="Times New Roman"/>
          <w:color w:val="000000" w:themeColor="text1"/>
        </w:rPr>
        <w:t xml:space="preserve">, (2020), </w:t>
      </w:r>
      <w:hyperlink r:id="rId10" w:history="1">
        <w:r w:rsidRPr="005E6B8B">
          <w:rPr>
            <w:rStyle w:val="Hyperlink"/>
            <w:rFonts w:ascii="Times New Roman" w:hAnsi="Times New Roman" w:cs="Times New Roman"/>
            <w:color w:val="000000" w:themeColor="text1"/>
          </w:rPr>
          <w:t>https://english.www.gov.cn/</w:t>
        </w:r>
      </w:hyperlink>
      <w:r w:rsidRPr="005E6B8B">
        <w:rPr>
          <w:rFonts w:ascii="Times New Roman" w:hAnsi="Times New Roman" w:cs="Times New Roman"/>
          <w:color w:val="000000" w:themeColor="text1"/>
        </w:rPr>
        <w:t>.</w:t>
      </w:r>
    </w:p>
  </w:footnote>
  <w:footnote w:id="118">
    <w:p w14:paraId="079C4215" w14:textId="44981250" w:rsidR="007529DA" w:rsidRPr="005E6B8B" w:rsidRDefault="007529DA"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U.N. Comm’n on Int’l Trade Law [UNCITRAL], </w:t>
      </w:r>
      <w:r w:rsidRPr="005E6B8B">
        <w:rPr>
          <w:rFonts w:ascii="Times New Roman" w:hAnsi="Times New Roman" w:cs="Times New Roman"/>
          <w:i/>
          <w:iCs/>
          <w:color w:val="000000" w:themeColor="text1"/>
        </w:rPr>
        <w:t>Technical Notes on Online Dispute Resolution</w:t>
      </w:r>
      <w:r w:rsidRPr="005E6B8B">
        <w:rPr>
          <w:rFonts w:ascii="Times New Roman" w:hAnsi="Times New Roman" w:cs="Times New Roman"/>
          <w:color w:val="000000" w:themeColor="text1"/>
        </w:rPr>
        <w:t xml:space="preserve">, U.N. Doc. A/CN.9/989 (2017), available at </w:t>
      </w:r>
      <w:hyperlink r:id="rId11" w:history="1">
        <w:r w:rsidRPr="005E6B8B">
          <w:rPr>
            <w:rStyle w:val="Hyperlink"/>
            <w:rFonts w:ascii="Times New Roman" w:hAnsi="Times New Roman" w:cs="Times New Roman"/>
            <w:color w:val="000000" w:themeColor="text1"/>
          </w:rPr>
          <w:t>https://uncitral.un.org/en/texts/odr/technicalnotes/online_dispute_resolution</w:t>
        </w:r>
      </w:hyperlink>
      <w:r w:rsidRPr="005E6B8B">
        <w:rPr>
          <w:rFonts w:ascii="Times New Roman" w:hAnsi="Times New Roman" w:cs="Times New Roman"/>
          <w:color w:val="000000" w:themeColor="text1"/>
        </w:rPr>
        <w:t>.</w:t>
      </w:r>
    </w:p>
  </w:footnote>
  <w:footnote w:id="119">
    <w:p w14:paraId="26FD3D13" w14:textId="6D5C952C" w:rsidR="007529DA" w:rsidRPr="005E6B8B" w:rsidRDefault="007529DA"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Regulation 524/2013 of the European Parliament and of the Council of 21 May 2013 on Online Dispute Resolution for Consumer Disputes, 2013 O.J. (L 165) 1.</w:t>
      </w:r>
    </w:p>
  </w:footnote>
  <w:footnote w:id="120">
    <w:p w14:paraId="7A63D787" w14:textId="5B96011E" w:rsidR="007529DA" w:rsidRPr="005E6B8B" w:rsidRDefault="007529DA"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NITI Aayog, </w:t>
      </w:r>
      <w:r w:rsidRPr="005E6B8B">
        <w:rPr>
          <w:rFonts w:ascii="Times New Roman" w:hAnsi="Times New Roman" w:cs="Times New Roman"/>
          <w:i/>
          <w:iCs/>
          <w:color w:val="000000" w:themeColor="text1"/>
        </w:rPr>
        <w:t>Designing the Future of Dispute Resolution: The ODR Policy Plan for India</w:t>
      </w:r>
      <w:r w:rsidRPr="005E6B8B">
        <w:rPr>
          <w:rFonts w:ascii="Times New Roman" w:hAnsi="Times New Roman" w:cs="Times New Roman"/>
          <w:color w:val="000000" w:themeColor="text1"/>
        </w:rPr>
        <w:t xml:space="preserve"> (2020), available at </w:t>
      </w:r>
      <w:hyperlink r:id="rId12" w:history="1">
        <w:r w:rsidRPr="005E6B8B">
          <w:rPr>
            <w:rStyle w:val="Hyperlink"/>
            <w:rFonts w:ascii="Times New Roman" w:hAnsi="Times New Roman" w:cs="Times New Roman"/>
            <w:color w:val="000000" w:themeColor="text1"/>
          </w:rPr>
          <w:t>https://www.niti.gov.in/</w:t>
        </w:r>
      </w:hyperlink>
      <w:r w:rsidRPr="005E6B8B">
        <w:rPr>
          <w:rFonts w:ascii="Times New Roman" w:hAnsi="Times New Roman" w:cs="Times New Roman"/>
          <w:color w:val="000000" w:themeColor="text1"/>
        </w:rPr>
        <w:t>.</w:t>
      </w:r>
    </w:p>
  </w:footnote>
  <w:footnote w:id="121">
    <w:p w14:paraId="4AC612C1" w14:textId="13EE7446" w:rsidR="007529DA" w:rsidRPr="005E6B8B" w:rsidRDefault="007529DA"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World Intellectual Property Organization (WIPO), </w:t>
      </w:r>
      <w:r w:rsidRPr="005E6B8B">
        <w:rPr>
          <w:rFonts w:ascii="Times New Roman" w:hAnsi="Times New Roman" w:cs="Times New Roman"/>
          <w:i/>
          <w:iCs/>
          <w:color w:val="000000" w:themeColor="text1"/>
        </w:rPr>
        <w:t>WIPO Arbitration and Mediation Center</w:t>
      </w:r>
      <w:r w:rsidRPr="005E6B8B">
        <w:rPr>
          <w:rFonts w:ascii="Times New Roman" w:hAnsi="Times New Roman" w:cs="Times New Roman"/>
          <w:color w:val="000000" w:themeColor="text1"/>
        </w:rPr>
        <w:t xml:space="preserve">, </w:t>
      </w:r>
      <w:hyperlink r:id="rId13" w:history="1">
        <w:r w:rsidRPr="005E6B8B">
          <w:rPr>
            <w:rStyle w:val="Hyperlink"/>
            <w:rFonts w:ascii="Times New Roman" w:hAnsi="Times New Roman" w:cs="Times New Roman"/>
            <w:color w:val="000000" w:themeColor="text1"/>
          </w:rPr>
          <w:t>https://www.wipo.int/amc/en/</w:t>
        </w:r>
      </w:hyperlink>
      <w:r w:rsidRPr="005E6B8B">
        <w:rPr>
          <w:rFonts w:ascii="Times New Roman" w:hAnsi="Times New Roman" w:cs="Times New Roman"/>
          <w:color w:val="000000" w:themeColor="text1"/>
        </w:rPr>
        <w:t>.</w:t>
      </w:r>
    </w:p>
  </w:footnote>
  <w:footnote w:id="122">
    <w:p w14:paraId="32C13A1F" w14:textId="0F0432F0" w:rsidR="009578D9" w:rsidRPr="009578D9" w:rsidRDefault="009578D9" w:rsidP="009578D9">
      <w:pPr>
        <w:pStyle w:val="FootnoteText"/>
        <w:jc w:val="both"/>
        <w:rPr>
          <w:rFonts w:ascii="Times New Roman" w:hAnsi="Times New Roman" w:cs="Times New Roman"/>
        </w:rPr>
      </w:pPr>
      <w:bookmarkStart w:id="5" w:name="_GoBack"/>
      <w:r w:rsidRPr="009578D9">
        <w:rPr>
          <w:rFonts w:ascii="Times New Roman" w:hAnsi="Times New Roman" w:cs="Times New Roman"/>
        </w:rPr>
        <w:footnoteRef/>
      </w:r>
      <w:r w:rsidRPr="009578D9">
        <w:rPr>
          <w:rFonts w:ascii="Times New Roman" w:hAnsi="Times New Roman" w:cs="Times New Roman"/>
        </w:rPr>
        <w:t xml:space="preserve"> Panda, S. K., Bhatt, A., &amp; Satapathy, A. (2024). ChatGPT and Its Role in Academic Libraries: A Discussion. New Review of Academic Librarianship, 30(4), 422–436. https://doi.org/10.1080/13614533.2024.2381510</w:t>
      </w:r>
    </w:p>
  </w:footnote>
  <w:footnote w:id="123">
    <w:p w14:paraId="352F2322" w14:textId="0C34A107" w:rsidR="007529DA" w:rsidRPr="009578D9" w:rsidRDefault="007529DA" w:rsidP="00D232A8">
      <w:pPr>
        <w:pStyle w:val="FootnoteText"/>
        <w:jc w:val="both"/>
        <w:rPr>
          <w:rFonts w:ascii="Times New Roman" w:hAnsi="Times New Roman" w:cs="Times New Roman"/>
        </w:rPr>
      </w:pPr>
      <w:r w:rsidRPr="009578D9">
        <w:footnoteRef/>
      </w:r>
      <w:r w:rsidRPr="005E6B8B">
        <w:rPr>
          <w:rFonts w:ascii="Times New Roman" w:hAnsi="Times New Roman" w:cs="Times New Roman"/>
        </w:rPr>
        <w:t xml:space="preserve"> </w:t>
      </w:r>
      <w:r w:rsidRPr="009578D9">
        <w:rPr>
          <w:rFonts w:ascii="Times New Roman" w:hAnsi="Times New Roman" w:cs="Times New Roman"/>
        </w:rPr>
        <w:t>Alice Corp. Pty. Ltd. v. CLS Bank Int’l</w:t>
      </w:r>
      <w:r w:rsidRPr="005E6B8B">
        <w:rPr>
          <w:rFonts w:ascii="Times New Roman" w:hAnsi="Times New Roman" w:cs="Times New Roman"/>
        </w:rPr>
        <w:t>, 573 U.S. 208 (2014).</w:t>
      </w:r>
    </w:p>
  </w:footnote>
  <w:footnote w:id="124">
    <w:p w14:paraId="4EA37003" w14:textId="09349A97" w:rsidR="007529DA" w:rsidRPr="009578D9" w:rsidRDefault="007529DA" w:rsidP="00D232A8">
      <w:pPr>
        <w:pStyle w:val="FootnoteText"/>
        <w:jc w:val="both"/>
        <w:rPr>
          <w:rFonts w:ascii="Times New Roman" w:hAnsi="Times New Roman" w:cs="Times New Roman"/>
        </w:rPr>
      </w:pPr>
      <w:r w:rsidRPr="009578D9">
        <w:footnoteRef/>
      </w:r>
      <w:r w:rsidRPr="005E6B8B">
        <w:rPr>
          <w:rFonts w:ascii="Times New Roman" w:hAnsi="Times New Roman" w:cs="Times New Roman"/>
        </w:rPr>
        <w:t xml:space="preserve"> Defend Trade Secrets Act of 2016, Pub. L. No. 114-153, 130 Stat. 376 (codified at 18 U.S.C. § 1836).</w:t>
      </w:r>
    </w:p>
  </w:footnote>
  <w:footnote w:id="125">
    <w:p w14:paraId="2EE5D44F" w14:textId="6973647E" w:rsidR="007529DA" w:rsidRPr="005E6B8B" w:rsidRDefault="007529DA" w:rsidP="00D232A8">
      <w:pPr>
        <w:pStyle w:val="FootnoteText"/>
        <w:jc w:val="both"/>
        <w:rPr>
          <w:rFonts w:ascii="Times New Roman" w:hAnsi="Times New Roman" w:cs="Times New Roman"/>
          <w:lang w:val="en-US"/>
        </w:rPr>
      </w:pPr>
      <w:r w:rsidRPr="009578D9">
        <w:footnoteRef/>
      </w:r>
      <w:r w:rsidRPr="005E6B8B">
        <w:rPr>
          <w:rFonts w:ascii="Times New Roman" w:hAnsi="Times New Roman" w:cs="Times New Roman"/>
        </w:rPr>
        <w:t xml:space="preserve"> Digital Millennium Copyright Act, Pub. L. No. 105-304, 112 Stat. 2860 (1998) (codified in scattered sections of 17 U.S.C.).</w:t>
      </w:r>
    </w:p>
  </w:footnote>
  <w:footnote w:id="126">
    <w:p w14:paraId="10C64BFA" w14:textId="0F265731" w:rsidR="00C51898" w:rsidRPr="005E6B8B" w:rsidRDefault="00C51898"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WIPO Copyright Treaty, Dec. 20, 1996, S. Treaty Doc. No. 105-17 (1997), 2186 U.N.T.S. 121; WIPO Performances and Phonograms Treaty, Dec. 20, 1996, 2186 U.N.T.S. 203.</w:t>
      </w:r>
    </w:p>
  </w:footnote>
  <w:footnote w:id="127">
    <w:p w14:paraId="3131D3BD" w14:textId="1F427E5C" w:rsidR="00C51898" w:rsidRPr="005E6B8B" w:rsidRDefault="00C51898"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rPr>
        <w:footnoteRef/>
      </w:r>
      <w:r w:rsidRPr="005E6B8B">
        <w:rPr>
          <w:rFonts w:ascii="Times New Roman" w:hAnsi="Times New Roman" w:cs="Times New Roman"/>
        </w:rPr>
        <w:t xml:space="preserve"> Agreement on Trade-Related Aspects of Intellectual Property Rights, Apr. 15, 1994, Marrakesh Agreement Establishing the World Trade Organization, Annex 1C, 1869 U.N.T.S. 299.</w:t>
      </w:r>
    </w:p>
  </w:footnote>
  <w:footnote w:id="128">
    <w:p w14:paraId="1299DBA8" w14:textId="3AC90D2F" w:rsidR="00C51898" w:rsidRPr="005E6B8B" w:rsidRDefault="00C51898" w:rsidP="00D232A8">
      <w:pPr>
        <w:pStyle w:val="FootnoteText"/>
        <w:jc w:val="both"/>
        <w:rPr>
          <w:rFonts w:ascii="Times New Roman" w:hAnsi="Times New Roman" w:cs="Times New Roman"/>
          <w:color w:val="000000" w:themeColor="text1"/>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Copyright, Designs and Patents Act 1988, c. 48, § 9(3) (UK); U.S. Copyright Office, </w:t>
      </w:r>
      <w:r w:rsidRPr="005E6B8B">
        <w:rPr>
          <w:rFonts w:ascii="Times New Roman" w:hAnsi="Times New Roman" w:cs="Times New Roman"/>
          <w:i/>
          <w:iCs/>
          <w:color w:val="000000" w:themeColor="text1"/>
        </w:rPr>
        <w:t>Copyright Registration Guidance: Works Containing Material Generated by Artificial Intelligence</w:t>
      </w:r>
      <w:r w:rsidRPr="005E6B8B">
        <w:rPr>
          <w:rFonts w:ascii="Times New Roman" w:hAnsi="Times New Roman" w:cs="Times New Roman"/>
          <w:color w:val="000000" w:themeColor="text1"/>
        </w:rPr>
        <w:t xml:space="preserve"> (2023), available at </w:t>
      </w:r>
      <w:hyperlink r:id="rId14" w:history="1">
        <w:r w:rsidRPr="005E6B8B">
          <w:rPr>
            <w:rStyle w:val="Hyperlink"/>
            <w:rFonts w:ascii="Times New Roman" w:hAnsi="Times New Roman" w:cs="Times New Roman"/>
            <w:color w:val="000000" w:themeColor="text1"/>
          </w:rPr>
          <w:t>https://www.copyright.gov</w:t>
        </w:r>
      </w:hyperlink>
      <w:r w:rsidRPr="005E6B8B">
        <w:rPr>
          <w:rFonts w:ascii="Times New Roman" w:hAnsi="Times New Roman" w:cs="Times New Roman"/>
          <w:color w:val="000000" w:themeColor="text1"/>
        </w:rPr>
        <w:t>.</w:t>
      </w:r>
    </w:p>
  </w:footnote>
  <w:footnote w:id="129">
    <w:p w14:paraId="03610987" w14:textId="41640036" w:rsidR="00C51898" w:rsidRPr="005E6B8B" w:rsidRDefault="00C51898" w:rsidP="00D232A8">
      <w:pPr>
        <w:pStyle w:val="FootnoteText"/>
        <w:jc w:val="both"/>
        <w:rPr>
          <w:rFonts w:ascii="Times New Roman" w:hAnsi="Times New Roman" w:cs="Times New Roman"/>
          <w:lang w:val="en-US"/>
        </w:rPr>
      </w:pPr>
      <w:r w:rsidRPr="005E6B8B">
        <w:rPr>
          <w:rStyle w:val="FootnoteReference"/>
          <w:rFonts w:ascii="Times New Roman" w:hAnsi="Times New Roman" w:cs="Times New Roman"/>
          <w:color w:val="000000" w:themeColor="text1"/>
        </w:rPr>
        <w:footnoteRef/>
      </w:r>
      <w:r w:rsidRPr="005E6B8B">
        <w:rPr>
          <w:rFonts w:ascii="Times New Roman" w:hAnsi="Times New Roman" w:cs="Times New Roman"/>
          <w:color w:val="000000" w:themeColor="text1"/>
        </w:rPr>
        <w:t xml:space="preserve"> Regulation 2022/2065 of the European Parliament and of the Council of 19 Oct. 2022 on a Single Market for Digital Services (Digital Services Act), 2022 O.J. (L 277) 1; Regulation 2016/679 of the European Parliament and of the Council of 27 Apr. 2016 (General Data Protection Regulation), 2016 O.J. (L 119)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4C46" w14:textId="54275A81" w:rsidR="00341BE9" w:rsidRPr="00341BE9" w:rsidRDefault="00341BE9" w:rsidP="006A0963">
    <w:pPr>
      <w:pStyle w:val="Header"/>
      <w:shd w:val="clear" w:color="auto" w:fill="2F5496" w:themeFill="accent1" w:themeFillShade="BF"/>
      <w:jc w:val="center"/>
      <w:rPr>
        <w:rFonts w:asciiTheme="majorBidi" w:hAnsiTheme="majorBidi" w:cstheme="majorBidi"/>
        <w:b/>
        <w:bCs/>
        <w:sz w:val="32"/>
        <w:szCs w:val="32"/>
      </w:rPr>
    </w:pPr>
    <w:r w:rsidRPr="00292638">
      <w:rPr>
        <w:rFonts w:asciiTheme="majorBidi" w:hAnsiTheme="majorBidi" w:cstheme="majorBidi"/>
        <w:b/>
        <w:bCs/>
        <w:sz w:val="32"/>
        <w:szCs w:val="32"/>
      </w:rPr>
      <w:t>GLS Law Journal, Vol. 07, Issue 02; July - December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812"/>
    <w:multiLevelType w:val="multilevel"/>
    <w:tmpl w:val="9D5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E6551"/>
    <w:multiLevelType w:val="multilevel"/>
    <w:tmpl w:val="2B9E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4223F"/>
    <w:multiLevelType w:val="multilevel"/>
    <w:tmpl w:val="13E8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FB1EBB"/>
    <w:multiLevelType w:val="hybridMultilevel"/>
    <w:tmpl w:val="2102ACC4"/>
    <w:lvl w:ilvl="0" w:tplc="511C1272">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52A4FDD"/>
    <w:multiLevelType w:val="multilevel"/>
    <w:tmpl w:val="1E9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EA3174"/>
    <w:multiLevelType w:val="hybridMultilevel"/>
    <w:tmpl w:val="222E869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A6033A9"/>
    <w:multiLevelType w:val="hybridMultilevel"/>
    <w:tmpl w:val="2FF8CDAC"/>
    <w:lvl w:ilvl="0" w:tplc="75F4AD76">
      <w:start w:val="1"/>
      <w:numFmt w:val="decimal"/>
      <w:lvlText w:val="%1."/>
      <w:lvlJc w:val="left"/>
      <w:pPr>
        <w:ind w:left="502"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F2C3E80"/>
    <w:multiLevelType w:val="hybridMultilevel"/>
    <w:tmpl w:val="B96AC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5B0B66"/>
    <w:multiLevelType w:val="hybridMultilevel"/>
    <w:tmpl w:val="BBFA0C1C"/>
    <w:lvl w:ilvl="0" w:tplc="40090015">
      <w:start w:val="1"/>
      <w:numFmt w:val="upperLetter"/>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77D39CD"/>
    <w:multiLevelType w:val="multilevel"/>
    <w:tmpl w:val="5F36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CC126F"/>
    <w:multiLevelType w:val="multilevel"/>
    <w:tmpl w:val="B51C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0A3678"/>
    <w:multiLevelType w:val="multilevel"/>
    <w:tmpl w:val="976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616E86"/>
    <w:multiLevelType w:val="hybridMultilevel"/>
    <w:tmpl w:val="13C4ACC8"/>
    <w:lvl w:ilvl="0" w:tplc="B62AFF12">
      <w:start w:val="100"/>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D84B46"/>
    <w:multiLevelType w:val="multilevel"/>
    <w:tmpl w:val="F5C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402878"/>
    <w:multiLevelType w:val="multilevel"/>
    <w:tmpl w:val="8A2A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9F275A"/>
    <w:multiLevelType w:val="multilevel"/>
    <w:tmpl w:val="AAE4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E32879"/>
    <w:multiLevelType w:val="hybridMultilevel"/>
    <w:tmpl w:val="63A4F2D8"/>
    <w:lvl w:ilvl="0" w:tplc="EA0EA8A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24A445F"/>
    <w:multiLevelType w:val="hybridMultilevel"/>
    <w:tmpl w:val="7AB865AE"/>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39C7BE1"/>
    <w:multiLevelType w:val="hybridMultilevel"/>
    <w:tmpl w:val="940067E4"/>
    <w:lvl w:ilvl="0" w:tplc="4E64EA7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45F2E69"/>
    <w:multiLevelType w:val="hybridMultilevel"/>
    <w:tmpl w:val="E3A60B48"/>
    <w:lvl w:ilvl="0" w:tplc="42CCE2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5E36911"/>
    <w:multiLevelType w:val="hybridMultilevel"/>
    <w:tmpl w:val="1A64D49E"/>
    <w:lvl w:ilvl="0" w:tplc="D9F65096">
      <w:start w:val="5"/>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68403F0"/>
    <w:multiLevelType w:val="hybridMultilevel"/>
    <w:tmpl w:val="69CE772E"/>
    <w:lvl w:ilvl="0" w:tplc="B762C5F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477B7987"/>
    <w:multiLevelType w:val="hybridMultilevel"/>
    <w:tmpl w:val="8D20937C"/>
    <w:lvl w:ilvl="0" w:tplc="8FBA5830">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B0125EB"/>
    <w:multiLevelType w:val="multilevel"/>
    <w:tmpl w:val="B07C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8B237B"/>
    <w:multiLevelType w:val="multilevel"/>
    <w:tmpl w:val="AEA6B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F96991"/>
    <w:multiLevelType w:val="multilevel"/>
    <w:tmpl w:val="527C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FA61C0"/>
    <w:multiLevelType w:val="hybridMultilevel"/>
    <w:tmpl w:val="06EAB68E"/>
    <w:lvl w:ilvl="0" w:tplc="56160200">
      <w:start w:val="5"/>
      <w:numFmt w:val="lowerLetter"/>
      <w:lvlText w:val="%1."/>
      <w:lvlJc w:val="left"/>
      <w:pPr>
        <w:ind w:left="1004" w:hanging="360"/>
      </w:pPr>
      <w:rPr>
        <w:rFonts w:hint="default"/>
        <w:b/>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7">
    <w:nsid w:val="56956B56"/>
    <w:multiLevelType w:val="multilevel"/>
    <w:tmpl w:val="2698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65BFF"/>
    <w:multiLevelType w:val="hybridMultilevel"/>
    <w:tmpl w:val="EF66B352"/>
    <w:lvl w:ilvl="0" w:tplc="5ED0D2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2047AD5"/>
    <w:multiLevelType w:val="hybridMultilevel"/>
    <w:tmpl w:val="B290EA18"/>
    <w:lvl w:ilvl="0" w:tplc="2A205636">
      <w:start w:val="5"/>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4E626D9"/>
    <w:multiLevelType w:val="multilevel"/>
    <w:tmpl w:val="2C3C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787CF1"/>
    <w:multiLevelType w:val="hybridMultilevel"/>
    <w:tmpl w:val="6A62961C"/>
    <w:lvl w:ilvl="0" w:tplc="C5AAC49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6021FB1"/>
    <w:multiLevelType w:val="hybridMultilevel"/>
    <w:tmpl w:val="23D29660"/>
    <w:lvl w:ilvl="0" w:tplc="A33CAE1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70194269"/>
    <w:multiLevelType w:val="multilevel"/>
    <w:tmpl w:val="D6F0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F41A06"/>
    <w:multiLevelType w:val="hybridMultilevel"/>
    <w:tmpl w:val="679C622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5EA50B8"/>
    <w:multiLevelType w:val="hybridMultilevel"/>
    <w:tmpl w:val="8C6483D0"/>
    <w:lvl w:ilvl="0" w:tplc="75F4AD76">
      <w:start w:val="1"/>
      <w:numFmt w:val="decimal"/>
      <w:lvlText w:val="%1."/>
      <w:lvlJc w:val="left"/>
      <w:pPr>
        <w:ind w:left="502"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73F105D"/>
    <w:multiLevelType w:val="hybridMultilevel"/>
    <w:tmpl w:val="957C1A9A"/>
    <w:lvl w:ilvl="0" w:tplc="09E6FC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DAC0E3A"/>
    <w:multiLevelType w:val="hybridMultilevel"/>
    <w:tmpl w:val="638A2716"/>
    <w:lvl w:ilvl="0" w:tplc="5462C9C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37"/>
  </w:num>
  <w:num w:numId="3">
    <w:abstractNumId w:val="8"/>
  </w:num>
  <w:num w:numId="4">
    <w:abstractNumId w:val="7"/>
  </w:num>
  <w:num w:numId="5">
    <w:abstractNumId w:val="9"/>
  </w:num>
  <w:num w:numId="6">
    <w:abstractNumId w:val="6"/>
  </w:num>
  <w:num w:numId="7">
    <w:abstractNumId w:val="15"/>
  </w:num>
  <w:num w:numId="8">
    <w:abstractNumId w:val="35"/>
  </w:num>
  <w:num w:numId="9">
    <w:abstractNumId w:val="17"/>
  </w:num>
  <w:num w:numId="10">
    <w:abstractNumId w:val="16"/>
  </w:num>
  <w:num w:numId="11">
    <w:abstractNumId w:val="31"/>
  </w:num>
  <w:num w:numId="12">
    <w:abstractNumId w:val="21"/>
  </w:num>
  <w:num w:numId="13">
    <w:abstractNumId w:val="32"/>
  </w:num>
  <w:num w:numId="14">
    <w:abstractNumId w:val="19"/>
  </w:num>
  <w:num w:numId="15">
    <w:abstractNumId w:val="28"/>
  </w:num>
  <w:num w:numId="16">
    <w:abstractNumId w:val="5"/>
  </w:num>
  <w:num w:numId="17">
    <w:abstractNumId w:val="34"/>
  </w:num>
  <w:num w:numId="18">
    <w:abstractNumId w:val="36"/>
  </w:num>
  <w:num w:numId="19">
    <w:abstractNumId w:val="11"/>
  </w:num>
  <w:num w:numId="20">
    <w:abstractNumId w:val="23"/>
  </w:num>
  <w:num w:numId="21">
    <w:abstractNumId w:val="4"/>
  </w:num>
  <w:num w:numId="22">
    <w:abstractNumId w:val="1"/>
  </w:num>
  <w:num w:numId="23">
    <w:abstractNumId w:val="10"/>
  </w:num>
  <w:num w:numId="24">
    <w:abstractNumId w:val="33"/>
  </w:num>
  <w:num w:numId="25">
    <w:abstractNumId w:val="2"/>
  </w:num>
  <w:num w:numId="26">
    <w:abstractNumId w:val="25"/>
  </w:num>
  <w:num w:numId="27">
    <w:abstractNumId w:val="12"/>
  </w:num>
  <w:num w:numId="28">
    <w:abstractNumId w:val="27"/>
  </w:num>
  <w:num w:numId="29">
    <w:abstractNumId w:val="0"/>
  </w:num>
  <w:num w:numId="30">
    <w:abstractNumId w:val="14"/>
  </w:num>
  <w:num w:numId="31">
    <w:abstractNumId w:val="24"/>
  </w:num>
  <w:num w:numId="32">
    <w:abstractNumId w:val="13"/>
  </w:num>
  <w:num w:numId="33">
    <w:abstractNumId w:val="30"/>
  </w:num>
  <w:num w:numId="34">
    <w:abstractNumId w:val="26"/>
  </w:num>
  <w:num w:numId="35">
    <w:abstractNumId w:val="20"/>
  </w:num>
  <w:num w:numId="36">
    <w:abstractNumId w:val="29"/>
  </w:num>
  <w:num w:numId="37">
    <w:abstractNumId w:val="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CA"/>
    <w:rsid w:val="0001132D"/>
    <w:rsid w:val="000359BB"/>
    <w:rsid w:val="0004755C"/>
    <w:rsid w:val="000532D1"/>
    <w:rsid w:val="00060EC3"/>
    <w:rsid w:val="00083051"/>
    <w:rsid w:val="000B6BA7"/>
    <w:rsid w:val="000F576C"/>
    <w:rsid w:val="00111A66"/>
    <w:rsid w:val="00162C2F"/>
    <w:rsid w:val="001979C3"/>
    <w:rsid w:val="00292FAF"/>
    <w:rsid w:val="002E733B"/>
    <w:rsid w:val="0030270B"/>
    <w:rsid w:val="003319A4"/>
    <w:rsid w:val="00341BE9"/>
    <w:rsid w:val="00362220"/>
    <w:rsid w:val="00394588"/>
    <w:rsid w:val="003D07FB"/>
    <w:rsid w:val="003E188B"/>
    <w:rsid w:val="003F7587"/>
    <w:rsid w:val="00436F47"/>
    <w:rsid w:val="00451507"/>
    <w:rsid w:val="00476DF1"/>
    <w:rsid w:val="00485EDF"/>
    <w:rsid w:val="004D4173"/>
    <w:rsid w:val="004D4807"/>
    <w:rsid w:val="004F344C"/>
    <w:rsid w:val="00515D42"/>
    <w:rsid w:val="005223DA"/>
    <w:rsid w:val="005B1A31"/>
    <w:rsid w:val="005B4EA9"/>
    <w:rsid w:val="005E6B8B"/>
    <w:rsid w:val="005F5578"/>
    <w:rsid w:val="0061679B"/>
    <w:rsid w:val="006626D5"/>
    <w:rsid w:val="00684D62"/>
    <w:rsid w:val="006A06FF"/>
    <w:rsid w:val="006A0963"/>
    <w:rsid w:val="006C2B7A"/>
    <w:rsid w:val="0072259C"/>
    <w:rsid w:val="00745DC2"/>
    <w:rsid w:val="007529DA"/>
    <w:rsid w:val="007D569C"/>
    <w:rsid w:val="007F0821"/>
    <w:rsid w:val="007F5866"/>
    <w:rsid w:val="00823564"/>
    <w:rsid w:val="0082367B"/>
    <w:rsid w:val="00857063"/>
    <w:rsid w:val="00861A55"/>
    <w:rsid w:val="00910775"/>
    <w:rsid w:val="00926E10"/>
    <w:rsid w:val="00934D46"/>
    <w:rsid w:val="009578D9"/>
    <w:rsid w:val="009974C2"/>
    <w:rsid w:val="009C318A"/>
    <w:rsid w:val="00A1771E"/>
    <w:rsid w:val="00A23F46"/>
    <w:rsid w:val="00A768EF"/>
    <w:rsid w:val="00AB5086"/>
    <w:rsid w:val="00B53188"/>
    <w:rsid w:val="00B8498E"/>
    <w:rsid w:val="00C51898"/>
    <w:rsid w:val="00C8523E"/>
    <w:rsid w:val="00CB14C7"/>
    <w:rsid w:val="00CC512A"/>
    <w:rsid w:val="00D14CFF"/>
    <w:rsid w:val="00D232A8"/>
    <w:rsid w:val="00D6593C"/>
    <w:rsid w:val="00D82968"/>
    <w:rsid w:val="00D93212"/>
    <w:rsid w:val="00DB060E"/>
    <w:rsid w:val="00DB24B1"/>
    <w:rsid w:val="00DB29FC"/>
    <w:rsid w:val="00DF6674"/>
    <w:rsid w:val="00DF74F4"/>
    <w:rsid w:val="00E6041F"/>
    <w:rsid w:val="00E71ACA"/>
    <w:rsid w:val="00EC7C50"/>
    <w:rsid w:val="00ED4D6B"/>
    <w:rsid w:val="00F05903"/>
    <w:rsid w:val="00F3145C"/>
    <w:rsid w:val="00F74787"/>
    <w:rsid w:val="00F81F25"/>
    <w:rsid w:val="00F87621"/>
    <w:rsid w:val="00FC3186"/>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C5C89"/>
  <w15:chartTrackingRefBased/>
  <w15:docId w15:val="{470B2C64-8B6E-4532-8FB6-1078806E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gu-IN"/>
    </w:rPr>
  </w:style>
  <w:style w:type="paragraph" w:styleId="Heading1">
    <w:name w:val="heading 1"/>
    <w:basedOn w:val="Normal"/>
    <w:next w:val="Normal"/>
    <w:link w:val="Heading1Char"/>
    <w:uiPriority w:val="9"/>
    <w:qFormat/>
    <w:rsid w:val="00E71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CA"/>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E71ACA"/>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E71ACA"/>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E71ACA"/>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E71ACA"/>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E71ACA"/>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E71ACA"/>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E71ACA"/>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E71ACA"/>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E71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CA"/>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E71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ACA"/>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E71ACA"/>
    <w:pPr>
      <w:spacing w:before="160"/>
      <w:jc w:val="center"/>
    </w:pPr>
    <w:rPr>
      <w:i/>
      <w:iCs/>
      <w:color w:val="404040" w:themeColor="text1" w:themeTint="BF"/>
    </w:rPr>
  </w:style>
  <w:style w:type="character" w:customStyle="1" w:styleId="QuoteChar">
    <w:name w:val="Quote Char"/>
    <w:basedOn w:val="DefaultParagraphFont"/>
    <w:link w:val="Quote"/>
    <w:uiPriority w:val="29"/>
    <w:rsid w:val="00E71ACA"/>
    <w:rPr>
      <w:i/>
      <w:iCs/>
      <w:color w:val="404040" w:themeColor="text1" w:themeTint="BF"/>
      <w:lang w:bidi="gu-IN"/>
    </w:rPr>
  </w:style>
  <w:style w:type="paragraph" w:styleId="ListParagraph">
    <w:name w:val="List Paragraph"/>
    <w:basedOn w:val="Normal"/>
    <w:uiPriority w:val="34"/>
    <w:qFormat/>
    <w:rsid w:val="00E71ACA"/>
    <w:pPr>
      <w:ind w:left="720"/>
      <w:contextualSpacing/>
    </w:pPr>
  </w:style>
  <w:style w:type="character" w:styleId="IntenseEmphasis">
    <w:name w:val="Intense Emphasis"/>
    <w:basedOn w:val="DefaultParagraphFont"/>
    <w:uiPriority w:val="21"/>
    <w:qFormat/>
    <w:rsid w:val="00E71ACA"/>
    <w:rPr>
      <w:i/>
      <w:iCs/>
      <w:color w:val="2F5496" w:themeColor="accent1" w:themeShade="BF"/>
    </w:rPr>
  </w:style>
  <w:style w:type="paragraph" w:styleId="IntenseQuote">
    <w:name w:val="Intense Quote"/>
    <w:basedOn w:val="Normal"/>
    <w:next w:val="Normal"/>
    <w:link w:val="IntenseQuoteChar"/>
    <w:uiPriority w:val="30"/>
    <w:qFormat/>
    <w:rsid w:val="00E71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ACA"/>
    <w:rPr>
      <w:i/>
      <w:iCs/>
      <w:color w:val="2F5496" w:themeColor="accent1" w:themeShade="BF"/>
      <w:lang w:bidi="gu-IN"/>
    </w:rPr>
  </w:style>
  <w:style w:type="character" w:styleId="IntenseReference">
    <w:name w:val="Intense Reference"/>
    <w:basedOn w:val="DefaultParagraphFont"/>
    <w:uiPriority w:val="32"/>
    <w:qFormat/>
    <w:rsid w:val="00E71ACA"/>
    <w:rPr>
      <w:b/>
      <w:bCs/>
      <w:smallCaps/>
      <w:color w:val="2F5496" w:themeColor="accent1" w:themeShade="BF"/>
      <w:spacing w:val="5"/>
    </w:rPr>
  </w:style>
  <w:style w:type="paragraph" w:styleId="FootnoteText">
    <w:name w:val="footnote text"/>
    <w:basedOn w:val="Normal"/>
    <w:link w:val="FootnoteTextChar"/>
    <w:uiPriority w:val="99"/>
    <w:unhideWhenUsed/>
    <w:rsid w:val="00684D62"/>
    <w:pPr>
      <w:spacing w:after="0" w:line="240" w:lineRule="auto"/>
    </w:pPr>
    <w:rPr>
      <w:sz w:val="20"/>
      <w:szCs w:val="20"/>
    </w:rPr>
  </w:style>
  <w:style w:type="character" w:customStyle="1" w:styleId="FootnoteTextChar">
    <w:name w:val="Footnote Text Char"/>
    <w:basedOn w:val="DefaultParagraphFont"/>
    <w:link w:val="FootnoteText"/>
    <w:uiPriority w:val="99"/>
    <w:rsid w:val="00684D62"/>
    <w:rPr>
      <w:sz w:val="20"/>
      <w:szCs w:val="20"/>
      <w:lang w:bidi="gu-IN"/>
    </w:rPr>
  </w:style>
  <w:style w:type="character" w:styleId="FootnoteReference">
    <w:name w:val="footnote reference"/>
    <w:basedOn w:val="DefaultParagraphFont"/>
    <w:uiPriority w:val="99"/>
    <w:semiHidden/>
    <w:unhideWhenUsed/>
    <w:rsid w:val="00684D62"/>
    <w:rPr>
      <w:vertAlign w:val="superscript"/>
    </w:rPr>
  </w:style>
  <w:style w:type="character" w:styleId="Hyperlink">
    <w:name w:val="Hyperlink"/>
    <w:basedOn w:val="DefaultParagraphFont"/>
    <w:uiPriority w:val="99"/>
    <w:unhideWhenUsed/>
    <w:rsid w:val="00162C2F"/>
    <w:rPr>
      <w:color w:val="0563C1" w:themeColor="hyperlink"/>
      <w:u w:val="single"/>
    </w:rPr>
  </w:style>
  <w:style w:type="character" w:customStyle="1" w:styleId="UnresolvedMention">
    <w:name w:val="Unresolved Mention"/>
    <w:basedOn w:val="DefaultParagraphFont"/>
    <w:uiPriority w:val="99"/>
    <w:semiHidden/>
    <w:unhideWhenUsed/>
    <w:rsid w:val="00162C2F"/>
    <w:rPr>
      <w:color w:val="605E5C"/>
      <w:shd w:val="clear" w:color="auto" w:fill="E1DFDD"/>
    </w:rPr>
  </w:style>
  <w:style w:type="paragraph" w:styleId="NoSpacing">
    <w:name w:val="No Spacing"/>
    <w:uiPriority w:val="1"/>
    <w:qFormat/>
    <w:rsid w:val="00926E10"/>
    <w:pPr>
      <w:spacing w:after="0" w:line="240" w:lineRule="auto"/>
    </w:pPr>
    <w:rPr>
      <w:lang w:bidi="gu-IN"/>
    </w:rPr>
  </w:style>
  <w:style w:type="paragraph" w:styleId="Header">
    <w:name w:val="header"/>
    <w:basedOn w:val="Normal"/>
    <w:link w:val="HeaderChar"/>
    <w:uiPriority w:val="99"/>
    <w:unhideWhenUsed/>
    <w:rsid w:val="00341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BE9"/>
    <w:rPr>
      <w:lang w:bidi="gu-IN"/>
    </w:rPr>
  </w:style>
  <w:style w:type="paragraph" w:styleId="Footer">
    <w:name w:val="footer"/>
    <w:basedOn w:val="Normal"/>
    <w:link w:val="FooterChar"/>
    <w:uiPriority w:val="99"/>
    <w:unhideWhenUsed/>
    <w:rsid w:val="00341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BE9"/>
    <w:rPr>
      <w:lang w:bidi="gu-IN"/>
    </w:rPr>
  </w:style>
  <w:style w:type="table" w:styleId="TableGrid">
    <w:name w:val="Table Grid"/>
    <w:basedOn w:val="TableNormal"/>
    <w:uiPriority w:val="39"/>
    <w:rsid w:val="0034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upport.google.com/youtube/answer/2797370" TargetMode="External"/><Relationship Id="rId13" Type="http://schemas.openxmlformats.org/officeDocument/2006/relationships/hyperlink" Target="https://www.wipo.int/amc/en/" TargetMode="External"/><Relationship Id="rId3" Type="http://schemas.openxmlformats.org/officeDocument/2006/relationships/hyperlink" Target="https://www.wipo.int/about-ip/en/digital.html" TargetMode="External"/><Relationship Id="rId7" Type="http://schemas.openxmlformats.org/officeDocument/2006/relationships/hyperlink" Target="https://support.google.com/youtube/answer/2797370" TargetMode="External"/><Relationship Id="rId12" Type="http://schemas.openxmlformats.org/officeDocument/2006/relationships/hyperlink" Target="https://www.niti.gov.in/" TargetMode="External"/><Relationship Id="rId2" Type="http://schemas.openxmlformats.org/officeDocument/2006/relationships/hyperlink" Target="https://www.uspto.gov/" TargetMode="External"/><Relationship Id="rId1" Type="http://schemas.openxmlformats.org/officeDocument/2006/relationships/hyperlink" Target="https://www.wipo.int/copyright/en/" TargetMode="External"/><Relationship Id="rId6" Type="http://schemas.openxmlformats.org/officeDocument/2006/relationships/hyperlink" Target="https://www.hsdl.org/?abstract&amp;did=28690" TargetMode="External"/><Relationship Id="rId11" Type="http://schemas.openxmlformats.org/officeDocument/2006/relationships/hyperlink" Target="https://uncitral.un.org/en/texts/odr/technicalnotes/online_dispute_resolution" TargetMode="External"/><Relationship Id="rId5" Type="http://schemas.openxmlformats.org/officeDocument/2006/relationships/hyperlink" Target="https://irp.fas.org/doddir/dod/jp1_02.pdf" TargetMode="External"/><Relationship Id="rId10" Type="http://schemas.openxmlformats.org/officeDocument/2006/relationships/hyperlink" Target="https://english.www.gov.cn/" TargetMode="External"/><Relationship Id="rId4" Type="http://schemas.openxmlformats.org/officeDocument/2006/relationships/hyperlink" Target="https://www.oed.com/" TargetMode="External"/><Relationship Id="rId9" Type="http://schemas.openxmlformats.org/officeDocument/2006/relationships/hyperlink" Target="https://www.wipo.int/about-ip/en/blockchain/" TargetMode="External"/><Relationship Id="rId14" Type="http://schemas.openxmlformats.org/officeDocument/2006/relationships/hyperlink" Target="https://www.copyrigh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F8FF-7AEC-4BAA-8945-FD819F47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8984</Words>
  <Characters>51210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Maitri Patel</dc:creator>
  <cp:keywords/>
  <dc:description/>
  <cp:lastModifiedBy>Shanti Chaudhary</cp:lastModifiedBy>
  <cp:revision>16</cp:revision>
  <cp:lastPrinted>2025-07-08T16:30:00Z</cp:lastPrinted>
  <dcterms:created xsi:type="dcterms:W3CDTF">2025-07-01T17:31:00Z</dcterms:created>
  <dcterms:modified xsi:type="dcterms:W3CDTF">2025-07-08T16:35:00Z</dcterms:modified>
  <cp:contentStatus/>
</cp:coreProperties>
</file>